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40"/>
        <w:jc w:val="center"/>
      </w:pPr>
      <w:r>
        <w:rPr>
          <w:rFonts w:ascii="Arial" w:cs="Arial" w:eastAsia="Arial" w:hAnsi="Arial"/>
          <w:b/>
          <w:bCs/>
          <w:color w:val="1F3864"/>
          <w:sz w:val="56"/>
          <w:szCs w:val="56"/>
        </w:rPr>
        <w:t xml:space="preserve">DUAL FX MACRO MODEL</w:t>
      </w:r>
    </w:p>
    <w:p>
      <w:pPr>
        <w:spacing w:after="120"/>
        <w:jc w:val="center"/>
      </w:pPr>
      <w:r>
        <w:rPr>
          <w:rFonts w:ascii="Arial" w:cs="Arial" w:eastAsia="Arial" w:hAnsi="Arial"/>
          <w:b/>
          <w:bCs/>
          <w:color w:val="2E75B6"/>
          <w:sz w:val="40"/>
          <w:szCs w:val="40"/>
        </w:rPr>
        <w:t xml:space="preserve">EURUSD + USDJPY</w:t>
      </w:r>
    </w:p>
    <w:p>
      <w:pPr>
        <w:spacing w:after="480"/>
        <w:jc w:val="center"/>
      </w:pPr>
      <w:r>
        <w:rPr>
          <w:rFonts w:ascii="Arial" w:cs="Arial" w:eastAsia="Arial" w:hAnsi="Arial"/>
          <w:color w:val="595959"/>
          <w:sz w:val="22"/>
          <w:szCs w:val="22"/>
        </w:rPr>
        <w:t xml:space="preserve">Systematic Macro Lead-Lag Trading Framework — Adversarially Validated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bCs/>
                <w:i w:val="false"/>
                <w:iCs w:val="false"/>
                <w:color w:val="1F3864"/>
                <w:sz w:val="22"/>
                <w:szCs w:val="22"/>
              </w:rPr>
              <w:t xml:space="preserve">Combined Sharpe
3.85 (dynamic)</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Total P&amp;L
$2,005,372</w:t>
            </w:r>
          </w:p>
        </w:tc>
        <w:tc>
          <w:tcPr>
            <w:tcW w:type="dxa" w:w="2340"/>
            <w:tcBorders>
              <w:top w:val="single" w:color="CCCCCC" w:sz="1"/>
              <w:left w:val="single" w:color="CCCCCC" w:sz="1"/>
              <w:bottom w:val="single" w:color="CCCCCC" w:sz="1"/>
              <w:right w:val="single" w:color="CCCCCC" w:sz="1"/>
            </w:tcBorders>
            <w:shd w:fill="E2EFDA" w:val="clear"/>
            <w:tcMar>
              <w:top w:type="dxa" w:w="80"/>
              <w:left w:type="dxa" w:w="140"/>
              <w:bottom w:type="dxa" w:w="80"/>
              <w:right w:type="dxa" w:w="140"/>
            </w:tcMar>
          </w:tcPr>
          <w:p>
            <w:pPr>
              <w:jc w:val="center"/>
            </w:pPr>
            <w:r>
              <w:rPr>
                <w:rFonts w:ascii="Arial" w:cs="Arial" w:eastAsia="Arial" w:hAnsi="Arial"/>
                <w:b/>
                <w:bCs/>
                <w:i w:val="false"/>
                <w:iCs w:val="false"/>
                <w:color w:val="375623"/>
                <w:sz w:val="22"/>
                <w:szCs w:val="22"/>
              </w:rPr>
              <w:t xml:space="preserve">FTMO Pass Rate
100%</w:t>
            </w:r>
          </w:p>
        </w:tc>
        <w:tc>
          <w:tcPr>
            <w:tcW w:type="dxa" w:w="2340"/>
            <w:tcBorders>
              <w:top w:val="single" w:color="CCCCCC" w:sz="1"/>
              <w:left w:val="single" w:color="CCCCCC" w:sz="1"/>
              <w:bottom w:val="single" w:color="CCCCCC" w:sz="1"/>
              <w:right w:val="single" w:color="CCCCCC" w:sz="1"/>
            </w:tcBorders>
            <w:shd w:fill="FFF2CC" w:val="clear"/>
            <w:tcMar>
              <w:top w:type="dxa" w:w="80"/>
              <w:left w:type="dxa" w:w="140"/>
              <w:bottom w:type="dxa" w:w="80"/>
              <w:right w:type="dxa" w:w="140"/>
            </w:tcMar>
          </w:tcPr>
          <w:p>
            <w:pPr>
              <w:jc w:val="center"/>
            </w:pPr>
            <w:r>
              <w:rPr>
                <w:rFonts w:ascii="Arial" w:cs="Arial" w:eastAsia="Arial" w:hAnsi="Arial"/>
                <w:b/>
                <w:bCs/>
                <w:i w:val="false"/>
                <w:iCs w:val="false"/>
                <w:color w:val="7F6000"/>
                <w:sz w:val="22"/>
                <w:szCs w:val="22"/>
              </w:rPr>
              <w:t xml:space="preserve">Worst Year DD
−7.76% (2022)</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9"/>
                <w:szCs w:val="19"/>
              </w:rPr>
              <w:t xml:space="preserve">EURUSD Sharpe 3.72
4,019 trades</w:t>
            </w:r>
          </w:p>
        </w:tc>
        <w:tc>
          <w:tcPr>
            <w:tcW w:type="dxa" w:w="2340"/>
            <w:tcBorders>
              <w:top w:val="single" w:color="CCCCCC" w:sz="1"/>
              <w:left w:val="single" w:color="CCCCCC" w:sz="1"/>
              <w:bottom w:val="single" w:color="CCCCCC" w:sz="1"/>
              <w:right w:val="single" w:color="CCCCCC" w:sz="1"/>
            </w:tcBorders>
            <w:shd w:fill="EBF3FB" w:val="clear"/>
            <w:tcMar>
              <w:top w:type="dxa" w:w="80"/>
              <w:left w:type="dxa" w:w="140"/>
              <w:bottom w:type="dxa" w:w="80"/>
              <w:right w:type="dxa" w:w="140"/>
            </w:tcMar>
          </w:tcPr>
          <w:p>
            <w:pPr>
              <w:jc w:val="center"/>
            </w:pPr>
            <w:r>
              <w:rPr>
                <w:rFonts w:ascii="Arial" w:cs="Arial" w:eastAsia="Arial" w:hAnsi="Arial"/>
                <w:b w:val="false"/>
                <w:bCs w:val="false"/>
                <w:i w:val="false"/>
                <w:iCs w:val="false"/>
                <w:color w:val="1F3864"/>
                <w:sz w:val="17"/>
                <w:szCs w:val="17"/>
              </w:rPr>
              <w:t xml:space="preserve">Stress test: passes Extreme
Sharpe 2.52 under adversarial drift</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9"/>
                <w:szCs w:val="19"/>
              </w:rPr>
              <w:t xml:space="preserve">USDJPY Sharpe 3.04
702 trades</w:t>
            </w:r>
          </w:p>
        </w:tc>
        <w:tc>
          <w:tcPr>
            <w:tcW w:type="dxa" w:w="2340"/>
            <w:tcBorders>
              <w:top w:val="single" w:color="CCCCCC" w:sz="1"/>
              <w:left w:val="single" w:color="CCCCCC" w:sz="1"/>
              <w:bottom w:val="single" w:color="CCCCCC" w:sz="1"/>
              <w:right w:val="single" w:color="CCCCCC" w:sz="1"/>
            </w:tcBorders>
            <w:shd w:fill="F2EBF7" w:val="clear"/>
            <w:tcMar>
              <w:top w:type="dxa" w:w="80"/>
              <w:left w:type="dxa" w:w="140"/>
              <w:bottom w:type="dxa" w:w="80"/>
              <w:right w:type="dxa" w:w="140"/>
            </w:tcMar>
          </w:tcPr>
          <w:p>
            <w:pPr>
              <w:jc w:val="center"/>
            </w:pPr>
            <w:r>
              <w:rPr>
                <w:rFonts w:ascii="Arial" w:cs="Arial" w:eastAsia="Arial" w:hAnsi="Arial"/>
                <w:b w:val="false"/>
                <w:bCs w:val="false"/>
                <w:i w:val="false"/>
                <w:iCs w:val="false"/>
                <w:color w:val="3B1C5A"/>
                <w:sz w:val="17"/>
                <w:szCs w:val="17"/>
              </w:rPr>
              <w:t xml:space="preserve">Stress test: passes Catastrophic
Sharpe 2.48 even at NFP worst case</w:t>
            </w:r>
          </w:p>
        </w:tc>
      </w:tr>
    </w:tbl>
    <w:p>
      <w:pPr>
        <w:spacing w:after="80"/>
      </w:pPr>
      <w:r>
        <w:t xml:space="preserve"/>
      </w:r>
    </w:p>
    <w:p>
      <w:pPr>
        <w:spacing w:before="200" w:after="80"/>
        <w:jc w:val="center"/>
      </w:pPr>
      <w:r>
        <w:rPr>
          <w:rFonts w:ascii="Arial" w:cs="Arial" w:eastAsia="Arial" w:hAnsi="Arial"/>
          <w:color w:val="595959"/>
          <w:sz w:val="18"/>
          <w:szCs w:val="18"/>
        </w:rPr>
        <w:t xml:space="preserve">Validated: 2003–2026  ·  23 years  ·  4,721 trades  ·  4 macro regimes  ·  4 adversarial stress tests</w:t>
      </w:r>
    </w:p>
    <w:p>
      <w:pPr>
        <w:spacing w:after="80"/>
        <w:jc w:val="center"/>
      </w:pPr>
      <w:r>
        <w:rPr>
          <w:rFonts w:ascii="Arial" w:cs="Arial" w:eastAsia="Arial" w:hAnsi="Arial"/>
          <w:color w:val="595959"/>
          <w:sz w:val="18"/>
          <w:szCs w:val="18"/>
        </w:rPr>
        <w:t xml:space="preserve">Live deployment: April 11, 2026  ·  IC Markets demo  ·  VPS 193.38.***.***</w:t>
      </w:r>
    </w:p>
    <w:p>
      <w:pPr>
        <w:spacing w:before="360" w:after="120"/>
        <w:jc w:val="center"/>
      </w:pPr>
      <w:r>
        <w:rPr>
          <w:rFonts w:ascii="Arial" w:cs="Arial" w:eastAsia="Arial" w:hAnsi="Arial"/>
          <w:b/>
          <w:bCs/>
          <w:color w:val="C00000"/>
          <w:sz w:val="22"/>
          <w:szCs w:val="22"/>
        </w:rPr>
        <w:t xml:space="preserve">v5 UPDATE (April 25, 2026): Honest Numbers Reconciliation</w:t>
      </w:r>
    </w:p>
    <w:tbl>
      <w:tblPr>
        <w:tblW w:type="dxa" w:w="9360"/>
        <w:tblBorders>
          <w:top w:val="single" w:color="C00000" w:sz="8"/>
          <w:left w:val="single" w:color="C00000" w:sz="8"/>
          <w:bottom w:val="single" w:color="C00000" w:sz="8"/>
          <w:right w:val="single" w:color="C00000" w:sz="8"/>
        </w:tblBorders>
      </w:tblPr>
      <w:tblGrid>
        <w:gridCol w:w="9360"/>
      </w:tblGrid>
      <w:tr>
        <w:tc>
          <w:tcPr>
            <w:tcW w:type="dxa" w:w="9360"/>
            <w:shd w:fill="FDF2F2" w:val="clear"/>
            <w:tcMar>
              <w:top w:type="dxa" w:w="200"/>
              <w:left w:type="dxa" w:w="240"/>
              <w:bottom w:type="dxa" w:w="200"/>
              <w:right w:type="dxa" w:w="240"/>
            </w:tcMar>
          </w:tcPr>
          <w:p>
            <w:pPr>
              <w:spacing w:after="120"/>
            </w:pPr>
            <w:r>
              <w:rPr>
                <w:rFonts w:ascii="Arial" w:cs="Arial" w:eastAsia="Arial" w:hAnsi="Arial"/>
                <w:b/>
                <w:color w:val="000000"/>
                <w:sz w:val="20"/>
              </w:rPr>
              <w:t xml:space="preserve">Why this section exists.</w:t>
            </w:r>
            <w:r>
              <w:rPr>
                <w:rFonts w:ascii="Arial" w:cs="Arial" w:eastAsia="Arial" w:hAnsi="Arial"/>
                <w:color w:val="000000"/>
                <w:sz w:val="20"/>
              </w:rPr>
              <w:t xml:space="preserve"> During the dashboard build phase, an end-to-end audit of the canonical trade tables exposed two issues with how earlier sections of this document framed the strategy’s risk profile. This section establishes the v5 authoritative numbers. Where v4 numbers below differ from numbers in subsequent sections, treat v5 as canonical and consider earlier figures legacy methodology references.</w:t>
            </w:r>
          </w:p>
          <w:p>
            <w:pPr>
              <w:spacing w:before="120" w:after="120"/>
            </w:pPr>
            <w:r>
              <w:rPr>
                <w:rFonts w:ascii="Arial" w:cs="Arial" w:eastAsia="Arial" w:hAnsi="Arial"/>
                <w:b/>
                <w:color w:val="000000"/>
                <w:sz w:val="20"/>
              </w:rPr>
              <w:t xml:space="preserve">Issue 1: The original backtest used 1.0× sizing throughout.</w:t>
            </w:r>
            <w:r>
              <w:rPr>
                <w:rFonts w:ascii="Arial" w:cs="Arial" w:eastAsia="Arial" w:hAnsi="Arial"/>
                <w:color w:val="000000"/>
                <w:sz w:val="20"/>
              </w:rPr>
              <w:t xml:space="preserve"> The trade tables (trades_real_costs.csv, usdjpy_trades_real_costs.csv) record P&amp;L as if every trade was sized at 3 lots / $300k notional regardless of z-score. The live monitor uses dynamic tier sizing (1.0× / 1.5× / 2.0× based on z-band). This means earlier sections understate both upside (~+29% P&amp;L) and downside (DD widens proportionally).</w:t>
            </w:r>
          </w:p>
          <w:p>
            <w:pPr>
              <w:spacing w:before="120" w:after="120"/>
            </w:pPr>
            <w:r>
              <w:rPr>
                <w:rFonts w:ascii="Arial" w:cs="Arial" w:eastAsia="Arial" w:hAnsi="Arial"/>
                <w:b/>
                <w:color w:val="000000"/>
                <w:sz w:val="20"/>
              </w:rPr>
              <w:t xml:space="preserve">Issue 2: “Max Drawdown 2.61%” is technically correct but misleading.</w:t>
            </w:r>
            <w:r>
              <w:rPr>
                <w:rFonts w:ascii="Arial" w:cs="Arial" w:eastAsia="Arial" w:hAnsi="Arial"/>
                <w:color w:val="000000"/>
                <w:sz w:val="20"/>
              </w:rPr>
              <w:t xml:space="preserve"> The 2.61% figure is the lifetime running-peak drawdown on a fixed-notional account that grew from $100k to $1.65M over 23 years. As equity grows, the same dollar-magnitude losses become a smaller percentage. The FTMO-relevant metric is what each calendar year would look like on a fresh $100k account — that worst-year DD is materially larger.</w:t>
            </w:r>
          </w:p>
          <w:p>
            <w:pPr>
              <w:spacing w:before="180" w:after="120"/>
            </w:pPr>
            <w:r>
              <w:rPr>
                <w:rFonts w:ascii="Arial" w:cs="Arial" w:eastAsia="Arial" w:hAnsi="Arial"/>
                <w:b/>
                <w:color w:val="C00000"/>
                <w:sz w:val="22"/>
              </w:rPr>
              <w:t xml:space="preserve">v5 Authoritative Numbers (canonical trade tables, dynamic tier sizing):</w:t>
            </w:r>
          </w:p>
        </w:tc>
      </w:tr>
    </w:tbl>
    <w:tbl>
      <w:tblPr>
        <w:tblW w:type="dxa" w:w="9360"/>
        <w:tblBorders>
          <w:top w:val="single" w:color="999999" w:sz="4"/>
          <w:left w:val="single" w:color="999999" w:sz="4"/>
          <w:bottom w:val="single" w:color="999999" w:sz="4"/>
          <w:right w:val="single" w:color="999999" w:sz="4"/>
          <w:insideH w:val="single" w:color="CCCCCC" w:sz="4"/>
          <w:insideV w:val="single" w:color="CCCCCC" w:sz="4"/>
        </w:tblBorders>
      </w:tblPr>
      <w:tblGrid>
        <w:gridCol w:w="3120"/>
        <w:gridCol w:w="3120"/>
        <w:gridCol w:w="3120"/>
      </w:tblGrid>
      <w:tr>
        <w:trPr>
          <w:tblHeader/>
        </w:trPr>
        <w:tc>
          <w:tcPr>
            <w:tcW w:type="dxa" w:w="3120"/>
            <w:shd w:fill="1F3864" w:val="clear"/>
            <w:tcMar>
              <w:top w:type="dxa" w:w="80"/>
              <w:left w:type="dxa" w:w="140"/>
              <w:bottom w:type="dxa" w:w="80"/>
              <w:right w:type="dxa" w:w="140"/>
            </w:tcMar>
          </w:tcPr>
          <w:p>
            <w:r>
              <w:rPr>
                <w:rFonts w:ascii="Arial" w:cs="Arial" w:eastAsia="Arial" w:hAnsi="Arial"/>
                <w:b/>
                <w:color w:val="FFFFFF"/>
                <w:sz w:val="20"/>
              </w:rPr>
              <w:t xml:space="preserve">Metric</w:t>
            </w:r>
          </w:p>
        </w:tc>
        <w:tc>
          <w:tcPr>
            <w:tcW w:type="dxa" w:w="3120"/>
            <w:shd w:fill="1F3864" w:val="clear"/>
            <w:tcMar>
              <w:top w:type="dxa" w:w="80"/>
              <w:left w:type="dxa" w:w="140"/>
              <w:bottom w:type="dxa" w:w="80"/>
              <w:right w:type="dxa" w:w="140"/>
            </w:tcMar>
          </w:tcPr>
          <w:p>
            <w:r>
              <w:rPr>
                <w:rFonts w:ascii="Arial" w:cs="Arial" w:eastAsia="Arial" w:hAnsi="Arial"/>
                <w:b/>
                <w:color w:val="FFFFFF"/>
                <w:sz w:val="20"/>
              </w:rPr>
              <w:t xml:space="preserve">v5 Dynamic Tiers (LIVE)</w:t>
            </w:r>
          </w:p>
        </w:tc>
        <w:tc>
          <w:tcPr>
            <w:tcW w:type="dxa" w:w="3120"/>
            <w:shd w:fill="595959" w:val="clear"/>
            <w:tcMar>
              <w:top w:type="dxa" w:w="80"/>
              <w:left w:type="dxa" w:w="140"/>
              <w:bottom w:type="dxa" w:w="80"/>
              <w:right w:type="dxa" w:w="140"/>
            </w:tcMar>
          </w:tcPr>
          <w:p>
            <w:r>
              <w:rPr>
                <w:rFonts w:ascii="Arial" w:cs="Arial" w:eastAsia="Arial" w:hAnsi="Arial"/>
                <w:b/>
                <w:color w:val="FFFFFF"/>
                <w:sz w:val="20"/>
              </w:rPr>
              <w:t xml:space="preserve">v5 Fixed 1.0× (baseline)</w:t>
            </w:r>
          </w:p>
        </w:tc>
      </w:tr>
      <w:tr>
        <w:tc>
          <w:tcPr>
            <w:tcW w:type="dxa" w:w="3120"/>
            <w:tcMar>
              <w:top w:type="dxa" w:w="60"/>
              <w:left w:type="dxa" w:w="140"/>
              <w:bottom w:type="dxa" w:w="60"/>
              <w:right w:type="dxa" w:w="140"/>
            </w:tcMar>
          </w:tcPr>
          <w:p>
            <w:r>
              <w:rPr>
                <w:rFonts w:ascii="Arial" w:cs="Arial" w:eastAsia="Arial" w:hAnsi="Arial"/>
                <w:sz w:val="20"/>
              </w:rPr>
              <w:t xml:space="preserve">Combined Sharpe (daily)</w:t>
            </w:r>
          </w:p>
        </w:tc>
        <w:tc>
          <w:tcPr>
            <w:tcW w:type="dxa" w:w="3120"/>
            <w:tcMar>
              <w:top w:type="dxa" w:w="60"/>
              <w:left w:type="dxa" w:w="140"/>
              <w:bottom w:type="dxa" w:w="60"/>
              <w:right w:type="dxa" w:w="140"/>
            </w:tcMar>
          </w:tcPr>
          <w:p>
            <w:r>
              <w:rPr>
                <w:rFonts w:ascii="Arial" w:cs="Arial" w:eastAsia="Arial" w:hAnsi="Arial"/>
                <w:b/>
                <w:sz w:val="20"/>
              </w:rPr>
              <w:t xml:space="preserve">3.85</w:t>
            </w:r>
          </w:p>
        </w:tc>
        <w:tc>
          <w:tcPr>
            <w:tcW w:type="dxa" w:w="3120"/>
            <w:tcMar>
              <w:top w:type="dxa" w:w="60"/>
              <w:left w:type="dxa" w:w="140"/>
              <w:bottom w:type="dxa" w:w="60"/>
              <w:right w:type="dxa" w:w="140"/>
            </w:tcMar>
          </w:tcPr>
          <w:p>
            <w:r>
              <w:rPr>
                <w:rFonts w:ascii="Arial" w:cs="Arial" w:eastAsia="Arial" w:hAnsi="Arial"/>
                <w:sz w:val="20"/>
              </w:rPr>
              <w:t xml:space="preserve">4.01</w:t>
            </w:r>
          </w:p>
        </w:tc>
      </w:tr>
      <w:tr>
        <w:tc>
          <w:tcPr>
            <w:tcW w:type="dxa" w:w="3120"/>
            <w:tcMar>
              <w:top w:type="dxa" w:w="60"/>
              <w:left w:type="dxa" w:w="140"/>
              <w:bottom w:type="dxa" w:w="60"/>
              <w:right w:type="dxa" w:w="140"/>
            </w:tcMar>
          </w:tcPr>
          <w:p>
            <w:r>
              <w:rPr>
                <w:rFonts w:ascii="Arial" w:cs="Arial" w:eastAsia="Arial" w:hAnsi="Arial"/>
                <w:sz w:val="20"/>
              </w:rPr>
              <w:t xml:space="preserve">Sortino</w:t>
            </w:r>
          </w:p>
        </w:tc>
        <w:tc>
          <w:tcPr>
            <w:tcW w:type="dxa" w:w="3120"/>
            <w:tcMar>
              <w:top w:type="dxa" w:w="60"/>
              <w:left w:type="dxa" w:w="140"/>
              <w:bottom w:type="dxa" w:w="60"/>
              <w:right w:type="dxa" w:w="140"/>
            </w:tcMar>
          </w:tcPr>
          <w:p>
            <w:r>
              <w:rPr>
                <w:rFonts w:ascii="Arial" w:cs="Arial" w:eastAsia="Arial" w:hAnsi="Arial"/>
                <w:b/>
                <w:sz w:val="20"/>
              </w:rPr>
              <w:t xml:space="preserve">~6.0 (est)</w:t>
            </w:r>
          </w:p>
        </w:tc>
        <w:tc>
          <w:tcPr>
            <w:tcW w:type="dxa" w:w="3120"/>
            <w:tcMar>
              <w:top w:type="dxa" w:w="60"/>
              <w:left w:type="dxa" w:w="140"/>
              <w:bottom w:type="dxa" w:w="60"/>
              <w:right w:type="dxa" w:w="140"/>
            </w:tcMar>
          </w:tcPr>
          <w:p>
            <w:r>
              <w:rPr>
                <w:rFonts w:ascii="Arial" w:cs="Arial" w:eastAsia="Arial" w:hAnsi="Arial"/>
                <w:sz w:val="20"/>
              </w:rPr>
              <w:t xml:space="preserve">6.36</w:t>
            </w:r>
          </w:p>
        </w:tc>
      </w:tr>
      <w:tr>
        <w:tc>
          <w:tcPr>
            <w:tcW w:type="dxa" w:w="3120"/>
            <w:tcMar>
              <w:top w:type="dxa" w:w="60"/>
              <w:left w:type="dxa" w:w="140"/>
              <w:bottom w:type="dxa" w:w="60"/>
              <w:right w:type="dxa" w:w="140"/>
            </w:tcMar>
          </w:tcPr>
          <w:p>
            <w:r>
              <w:rPr>
                <w:rFonts w:ascii="Arial" w:cs="Arial" w:eastAsia="Arial" w:hAnsi="Arial"/>
                <w:sz w:val="20"/>
              </w:rPr>
              <w:t xml:space="preserve">Total P&amp;L (23yr)</w:t>
            </w:r>
          </w:p>
        </w:tc>
        <w:tc>
          <w:tcPr>
            <w:tcW w:type="dxa" w:w="3120"/>
            <w:tcMar>
              <w:top w:type="dxa" w:w="60"/>
              <w:left w:type="dxa" w:w="140"/>
              <w:bottom w:type="dxa" w:w="60"/>
              <w:right w:type="dxa" w:w="140"/>
            </w:tcMar>
          </w:tcPr>
          <w:p>
            <w:r>
              <w:rPr>
                <w:rFonts w:ascii="Arial" w:cs="Arial" w:eastAsia="Arial" w:hAnsi="Arial"/>
                <w:b/>
                <w:sz w:val="20"/>
              </w:rPr>
              <w:t xml:space="preserve">$2,005,372</w:t>
            </w:r>
          </w:p>
        </w:tc>
        <w:tc>
          <w:tcPr>
            <w:tcW w:type="dxa" w:w="3120"/>
            <w:tcMar>
              <w:top w:type="dxa" w:w="60"/>
              <w:left w:type="dxa" w:w="140"/>
              <w:bottom w:type="dxa" w:w="60"/>
              <w:right w:type="dxa" w:w="140"/>
            </w:tcMar>
          </w:tcPr>
          <w:p>
            <w:r>
              <w:rPr>
                <w:rFonts w:ascii="Arial" w:cs="Arial" w:eastAsia="Arial" w:hAnsi="Arial"/>
                <w:sz w:val="20"/>
              </w:rPr>
              <w:t xml:space="preserve">$1,553,859</w:t>
            </w:r>
          </w:p>
        </w:tc>
      </w:tr>
      <w:tr>
        <w:tc>
          <w:tcPr>
            <w:tcW w:type="dxa" w:w="3120"/>
            <w:tcMar>
              <w:top w:type="dxa" w:w="60"/>
              <w:left w:type="dxa" w:w="140"/>
              <w:bottom w:type="dxa" w:w="60"/>
              <w:right w:type="dxa" w:w="140"/>
            </w:tcMar>
          </w:tcPr>
          <w:p>
            <w:r>
              <w:rPr>
                <w:rFonts w:ascii="Arial" w:cs="Arial" w:eastAsia="Arial" w:hAnsi="Arial"/>
                <w:sz w:val="20"/>
              </w:rPr>
              <w:t xml:space="preserve">Lifetime DD (running peak)</w:t>
            </w:r>
          </w:p>
        </w:tc>
        <w:tc>
          <w:tcPr>
            <w:tcW w:type="dxa" w:w="3120"/>
            <w:tcMar>
              <w:top w:type="dxa" w:w="60"/>
              <w:left w:type="dxa" w:w="140"/>
              <w:bottom w:type="dxa" w:w="60"/>
              <w:right w:type="dxa" w:w="140"/>
            </w:tcMar>
          </w:tcPr>
          <w:p>
            <w:r>
              <w:rPr>
                <w:rFonts w:ascii="Arial" w:cs="Arial" w:eastAsia="Arial" w:hAnsi="Arial"/>
                <w:b/>
                <w:sz w:val="20"/>
              </w:rPr>
              <w:t xml:space="preserve">−3.68%</w:t>
            </w:r>
          </w:p>
        </w:tc>
        <w:tc>
          <w:tcPr>
            <w:tcW w:type="dxa" w:w="3120"/>
            <w:tcMar>
              <w:top w:type="dxa" w:w="60"/>
              <w:left w:type="dxa" w:w="140"/>
              <w:bottom w:type="dxa" w:w="60"/>
              <w:right w:type="dxa" w:w="140"/>
            </w:tcMar>
          </w:tcPr>
          <w:p>
            <w:r>
              <w:rPr>
                <w:rFonts w:ascii="Arial" w:cs="Arial" w:eastAsia="Arial" w:hAnsi="Arial"/>
                <w:sz w:val="20"/>
              </w:rPr>
              <w:t xml:space="preserve">−2.61%</w:t>
            </w:r>
          </w:p>
        </w:tc>
      </w:tr>
      <w:tr>
        <w:tc>
          <w:tcPr>
            <w:tcW w:type="dxa" w:w="3120"/>
            <w:shd w:fill="FFF2CC" w:val="clear"/>
            <w:tcMar>
              <w:top w:type="dxa" w:w="60"/>
              <w:left w:type="dxa" w:w="140"/>
              <w:bottom w:type="dxa" w:w="60"/>
              <w:right w:type="dxa" w:w="140"/>
            </w:tcMar>
          </w:tcPr>
          <w:p>
            <w:r>
              <w:rPr>
                <w:rFonts w:ascii="Arial" w:cs="Arial" w:eastAsia="Arial" w:hAnsi="Arial"/>
                <w:b/>
                <w:sz w:val="20"/>
              </w:rPr>
              <w:t xml:space="preserve">Worst Calendar Year DD</w:t>
            </w:r>
          </w:p>
          <w:p>
            <w:r>
              <w:rPr>
                <w:rFonts w:ascii="Arial" w:cs="Arial" w:eastAsia="Arial" w:hAnsi="Arial"/>
                <w:i/>
                <w:color w:val="595959"/>
                <w:sz w:val="18"/>
              </w:rPr>
              <w:t xml:space="preserve">FTMO-relevant fresh-account view</w:t>
            </w:r>
          </w:p>
        </w:tc>
        <w:tc>
          <w:tcPr>
            <w:tcW w:type="dxa" w:w="3120"/>
            <w:shd w:fill="FFF2CC" w:val="clear"/>
            <w:tcMar>
              <w:top w:type="dxa" w:w="60"/>
              <w:left w:type="dxa" w:w="140"/>
              <w:bottom w:type="dxa" w:w="60"/>
              <w:right w:type="dxa" w:w="140"/>
            </w:tcMar>
          </w:tcPr>
          <w:p>
            <w:r>
              <w:rPr>
                <w:rFonts w:ascii="Arial" w:cs="Arial" w:eastAsia="Arial" w:hAnsi="Arial"/>
                <w:b/>
                <w:color w:val="C00000"/>
                <w:sz w:val="22"/>
              </w:rPr>
              <w:t xml:space="preserve">−7.76%</w:t>
            </w:r>
          </w:p>
          <w:p>
            <w:r>
              <w:rPr>
                <w:rFonts w:ascii="Arial" w:cs="Arial" w:eastAsia="Arial" w:hAnsi="Arial"/>
                <w:i/>
                <w:color w:val="595959"/>
                <w:sz w:val="18"/>
              </w:rPr>
              <w:t xml:space="preserve">2022 ($7,760 on $100k)</w:t>
            </w:r>
          </w:p>
        </w:tc>
        <w:tc>
          <w:tcPr>
            <w:tcW w:type="dxa" w:w="3120"/>
            <w:shd w:fill="FFF2CC" w:val="clear"/>
            <w:tcMar>
              <w:top w:type="dxa" w:w="60"/>
              <w:left w:type="dxa" w:w="140"/>
              <w:bottom w:type="dxa" w:w="60"/>
              <w:right w:type="dxa" w:w="140"/>
            </w:tcMar>
          </w:tcPr>
          <w:p>
            <w:r>
              <w:rPr>
                <w:rFonts w:ascii="Arial" w:cs="Arial" w:eastAsia="Arial" w:hAnsi="Arial"/>
                <w:b/>
                <w:sz w:val="22"/>
              </w:rPr>
              <w:t xml:space="preserve">−5.88%</w:t>
            </w:r>
          </w:p>
          <w:p>
            <w:r>
              <w:rPr>
                <w:rFonts w:ascii="Arial" w:cs="Arial" w:eastAsia="Arial" w:hAnsi="Arial"/>
                <w:i/>
                <w:color w:val="595959"/>
                <w:sz w:val="18"/>
              </w:rPr>
              <w:t xml:space="preserve">2020 ($5,875 on $100k)</w:t>
            </w:r>
          </w:p>
        </w:tc>
      </w:tr>
      <w:tr>
        <w:tc>
          <w:tcPr>
            <w:tcW w:type="dxa" w:w="3120"/>
            <w:tcMar>
              <w:top w:type="dxa" w:w="60"/>
              <w:left w:type="dxa" w:w="140"/>
              <w:bottom w:type="dxa" w:w="60"/>
              <w:right w:type="dxa" w:w="140"/>
            </w:tcMar>
          </w:tcPr>
          <w:p>
            <w:r>
              <w:rPr>
                <w:rFonts w:ascii="Arial" w:cs="Arial" w:eastAsia="Arial" w:hAnsi="Arial"/>
                <w:sz w:val="20"/>
              </w:rPr>
              <w:t xml:space="preserve">Combined WR / PF</w:t>
            </w:r>
          </w:p>
        </w:tc>
        <w:tc>
          <w:tcPr>
            <w:tcW w:type="dxa" w:w="3120"/>
            <w:tcMar>
              <w:top w:type="dxa" w:w="60"/>
              <w:left w:type="dxa" w:w="140"/>
              <w:bottom w:type="dxa" w:w="60"/>
              <w:right w:type="dxa" w:w="140"/>
            </w:tcMar>
          </w:tcPr>
          <w:p>
            <w:r>
              <w:rPr>
                <w:rFonts w:ascii="Arial" w:cs="Arial" w:eastAsia="Arial" w:hAnsi="Arial"/>
                <w:b/>
                <w:sz w:val="20"/>
              </w:rPr>
              <w:t xml:space="preserve">74.4% / 2.63</w:t>
            </w:r>
          </w:p>
        </w:tc>
        <w:tc>
          <w:tcPr>
            <w:tcW w:type="dxa" w:w="3120"/>
            <w:tcMar>
              <w:top w:type="dxa" w:w="60"/>
              <w:left w:type="dxa" w:w="140"/>
              <w:bottom w:type="dxa" w:w="60"/>
              <w:right w:type="dxa" w:w="140"/>
            </w:tcMar>
          </w:tcPr>
          <w:p>
            <w:r>
              <w:rPr>
                <w:rFonts w:ascii="Arial" w:cs="Arial" w:eastAsia="Arial" w:hAnsi="Arial"/>
                <w:sz w:val="20"/>
              </w:rPr>
              <w:t xml:space="preserve">74.4% / 2.63</w:t>
            </w:r>
          </w:p>
        </w:tc>
      </w:tr>
      <w:tr>
        <w:tc>
          <w:tcPr>
            <w:tcW w:type="dxa" w:w="3120"/>
            <w:tcMar>
              <w:top w:type="dxa" w:w="60"/>
              <w:left w:type="dxa" w:w="140"/>
              <w:bottom w:type="dxa" w:w="60"/>
              <w:right w:type="dxa" w:w="140"/>
            </w:tcMar>
          </w:tcPr>
          <w:p>
            <w:r>
              <w:rPr>
                <w:rFonts w:ascii="Arial" w:cs="Arial" w:eastAsia="Arial" w:hAnsi="Arial"/>
                <w:sz w:val="20"/>
              </w:rPr>
              <w:t xml:space="preserve">FTMO buffer (10% overall)</w:t>
            </w:r>
          </w:p>
        </w:tc>
        <w:tc>
          <w:tcPr>
            <w:tcW w:type="dxa" w:w="3120"/>
            <w:tcMar>
              <w:top w:type="dxa" w:w="60"/>
              <w:left w:type="dxa" w:w="140"/>
              <w:bottom w:type="dxa" w:w="60"/>
              <w:right w:type="dxa" w:w="140"/>
            </w:tcMar>
          </w:tcPr>
          <w:p>
            <w:r>
              <w:rPr>
                <w:rFonts w:ascii="Arial" w:cs="Arial" w:eastAsia="Arial" w:hAnsi="Arial"/>
                <w:b/>
                <w:color w:val="C00000"/>
                <w:sz w:val="20"/>
              </w:rPr>
              <w:t xml:space="preserve">2.24 pp ($2,240)</w:t>
            </w:r>
          </w:p>
        </w:tc>
        <w:tc>
          <w:tcPr>
            <w:tcW w:type="dxa" w:w="3120"/>
            <w:tcMar>
              <w:top w:type="dxa" w:w="60"/>
              <w:left w:type="dxa" w:w="140"/>
              <w:bottom w:type="dxa" w:w="60"/>
              <w:right w:type="dxa" w:w="140"/>
            </w:tcMar>
          </w:tcPr>
          <w:p>
            <w:r>
              <w:rPr>
                <w:rFonts w:ascii="Arial" w:cs="Arial" w:eastAsia="Arial" w:hAnsi="Arial"/>
                <w:sz w:val="20"/>
              </w:rPr>
              <w:t xml:space="preserve">4.12 pp ($4,125)</w:t>
            </w:r>
          </w:p>
        </w:tc>
      </w:tr>
    </w:tbl>
    <w:p>
      <w:pPr>
        <w:spacing w:before="240" w:after="120"/>
      </w:pPr>
      <w:r>
        <w:rPr>
          <w:rFonts w:ascii="Arial" w:cs="Arial" w:eastAsia="Arial" w:hAnsi="Arial"/>
          <w:b/>
          <w:color w:val="000000"/>
          <w:sz w:val="20"/>
        </w:rPr>
        <w:t xml:space="preserve">Per-tier edge gradient (validates dynamic sizing logic):</w:t>
      </w:r>
    </w:p>
    <w:tbl>
      <w:tblPr>
        <w:tblW w:type="dxa" w:w="9360"/>
        <w:tblBorders>
          <w:top w:val="single" w:color="999999" w:sz="4"/>
          <w:left w:val="single" w:color="999999" w:sz="4"/>
          <w:bottom w:val="single" w:color="999999" w:sz="4"/>
          <w:right w:val="single" w:color="999999" w:sz="4"/>
          <w:insideH w:val="single" w:color="CCCCCC" w:sz="4"/>
          <w:insideV w:val="single" w:color="CCCCCC" w:sz="4"/>
        </w:tblBorders>
      </w:tblPr>
      <w:tblGrid>
        <w:gridCol w:w="2340"/>
        <w:gridCol w:w="2340"/>
        <w:gridCol w:w="2340"/>
        <w:gridCol w:w="2340"/>
      </w:tblGrid>
      <w:tr>
        <w:trPr>
          <w:tblHeader/>
        </w:trPr>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Tier (z-band)</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EU n / WR / PF</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UJ n / WR / PF</w:t>
            </w:r>
          </w:p>
        </w:tc>
        <w:tc>
          <w:tcPr>
            <w:tcW w:type="dxa" w:w="2340"/>
            <w:shd w:fill="1F3864" w:val="clear"/>
            <w:tcMar>
              <w:top w:type="dxa" w:w="60"/>
              <w:left w:type="dxa" w:w="140"/>
              <w:bottom w:type="dxa" w:w="60"/>
              <w:right w:type="dxa" w:w="140"/>
            </w:tcMar>
          </w:tcPr>
          <w:p>
            <w:r>
              <w:rPr>
                <w:rFonts w:ascii="Arial" w:cs="Arial" w:eastAsia="Arial" w:hAnsi="Arial"/>
                <w:b/>
                <w:color w:val="FFFFFF"/>
                <w:sz w:val="20"/>
              </w:rPr>
              <w:t xml:space="preserve">Per-trade Sharpe</w:t>
            </w:r>
          </w:p>
        </w:tc>
      </w:tr>
      <w:tr>
        <w:tc>
          <w:tcPr>
            <w:tcW w:type="dxa" w:w="2340"/>
            <w:tcMar>
              <w:top w:type="dxa" w:w="60"/>
              <w:left w:type="dxa" w:w="140"/>
              <w:bottom w:type="dxa" w:w="60"/>
              <w:right w:type="dxa" w:w="140"/>
            </w:tcMar>
          </w:tcPr>
          <w:p>
            <w:r>
              <w:rPr>
                <w:rFonts w:ascii="Arial" w:cs="Arial" w:eastAsia="Arial" w:hAnsi="Arial"/>
                <w:sz w:val="20"/>
              </w:rPr>
              <w:t xml:space="preserve">1.0× (base z)</w:t>
            </w:r>
          </w:p>
        </w:tc>
        <w:tc>
          <w:tcPr>
            <w:tcW w:type="dxa" w:w="2340"/>
            <w:tcMar>
              <w:top w:type="dxa" w:w="60"/>
              <w:left w:type="dxa" w:w="140"/>
              <w:bottom w:type="dxa" w:w="60"/>
              <w:right w:type="dxa" w:w="140"/>
            </w:tcMar>
          </w:tcPr>
          <w:p>
            <w:r>
              <w:rPr>
                <w:rFonts w:ascii="Arial" w:cs="Arial" w:eastAsia="Arial" w:hAnsi="Arial"/>
                <w:sz w:val="20"/>
              </w:rPr>
              <w:t xml:space="preserve">2,936 / 72.1% / 1.90</w:t>
            </w:r>
          </w:p>
        </w:tc>
        <w:tc>
          <w:tcPr>
            <w:tcW w:type="dxa" w:w="2340"/>
            <w:tcMar>
              <w:top w:type="dxa" w:w="60"/>
              <w:left w:type="dxa" w:w="140"/>
              <w:bottom w:type="dxa" w:w="60"/>
              <w:right w:type="dxa" w:w="140"/>
            </w:tcMar>
          </w:tcPr>
          <w:p>
            <w:r>
              <w:rPr>
                <w:rFonts w:ascii="Arial" w:cs="Arial" w:eastAsia="Arial" w:hAnsi="Arial"/>
                <w:sz w:val="20"/>
              </w:rPr>
              <w:t xml:space="preserve">465 / 66.5% / 2.82</w:t>
            </w:r>
          </w:p>
        </w:tc>
        <w:tc>
          <w:tcPr>
            <w:tcW w:type="dxa" w:w="2340"/>
            <w:tcMar>
              <w:top w:type="dxa" w:w="60"/>
              <w:left w:type="dxa" w:w="140"/>
              <w:bottom w:type="dxa" w:w="60"/>
              <w:right w:type="dxa" w:w="140"/>
            </w:tcMar>
          </w:tcPr>
          <w:p>
            <w:r>
              <w:rPr>
                <w:rFonts w:ascii="Arial" w:cs="Arial" w:eastAsia="Arial" w:hAnsi="Arial"/>
                <w:sz w:val="20"/>
              </w:rPr>
              <w:t xml:space="preserve">EU 0.31 / UJ 0.47</w:t>
            </w:r>
          </w:p>
        </w:tc>
      </w:tr>
      <w:tr>
        <w:tc>
          <w:tcPr>
            <w:tcW w:type="dxa" w:w="2340"/>
            <w:tcMar>
              <w:top w:type="dxa" w:w="60"/>
              <w:left w:type="dxa" w:w="140"/>
              <w:bottom w:type="dxa" w:w="60"/>
              <w:right w:type="dxa" w:w="140"/>
            </w:tcMar>
          </w:tcPr>
          <w:p>
            <w:r>
              <w:rPr>
                <w:rFonts w:ascii="Arial" w:cs="Arial" w:eastAsia="Arial" w:hAnsi="Arial"/>
                <w:sz w:val="20"/>
              </w:rPr>
              <w:t xml:space="preserve">1.5× (mid z)</w:t>
            </w:r>
          </w:p>
        </w:tc>
        <w:tc>
          <w:tcPr>
            <w:tcW w:type="dxa" w:w="2340"/>
            <w:tcMar>
              <w:top w:type="dxa" w:w="60"/>
              <w:left w:type="dxa" w:w="140"/>
              <w:bottom w:type="dxa" w:w="60"/>
              <w:right w:type="dxa" w:w="140"/>
            </w:tcMar>
          </w:tcPr>
          <w:p>
            <w:r>
              <w:rPr>
                <w:rFonts w:ascii="Arial" w:cs="Arial" w:eastAsia="Arial" w:hAnsi="Arial"/>
                <w:sz w:val="20"/>
              </w:rPr>
              <w:t xml:space="preserve">862 / 80.5% / 3.18</w:t>
            </w:r>
          </w:p>
        </w:tc>
        <w:tc>
          <w:tcPr>
            <w:tcW w:type="dxa" w:w="2340"/>
            <w:tcMar>
              <w:top w:type="dxa" w:w="60"/>
              <w:left w:type="dxa" w:w="140"/>
              <w:bottom w:type="dxa" w:w="60"/>
              <w:right w:type="dxa" w:w="140"/>
            </w:tcMar>
          </w:tcPr>
          <w:p>
            <w:r>
              <w:rPr>
                <w:rFonts w:ascii="Arial" w:cs="Arial" w:eastAsia="Arial" w:hAnsi="Arial"/>
                <w:sz w:val="20"/>
              </w:rPr>
              <w:t xml:space="preserve">218 / 79.4% / 5.63</w:t>
            </w:r>
          </w:p>
        </w:tc>
        <w:tc>
          <w:tcPr>
            <w:tcW w:type="dxa" w:w="2340"/>
            <w:tcMar>
              <w:top w:type="dxa" w:w="60"/>
              <w:left w:type="dxa" w:w="140"/>
              <w:bottom w:type="dxa" w:w="60"/>
              <w:right w:type="dxa" w:w="140"/>
            </w:tcMar>
          </w:tcPr>
          <w:p>
            <w:r>
              <w:rPr>
                <w:rFonts w:ascii="Arial" w:cs="Arial" w:eastAsia="Arial" w:hAnsi="Arial"/>
                <w:sz w:val="20"/>
              </w:rPr>
              <w:t xml:space="preserve">EU 0.59 / UJ 0.80</w:t>
            </w:r>
          </w:p>
        </w:tc>
      </w:tr>
      <w:tr>
        <w:tc>
          <w:tcPr>
            <w:tcW w:type="dxa" w:w="2340"/>
            <w:tcMar>
              <w:top w:type="dxa" w:w="60"/>
              <w:left w:type="dxa" w:w="140"/>
              <w:bottom w:type="dxa" w:w="60"/>
              <w:right w:type="dxa" w:w="140"/>
            </w:tcMar>
          </w:tcPr>
          <w:p>
            <w:r>
              <w:rPr>
                <w:rFonts w:ascii="Arial" w:cs="Arial" w:eastAsia="Arial" w:hAnsi="Arial"/>
                <w:sz w:val="20"/>
              </w:rPr>
              <w:t xml:space="preserve">2.0× (high z)</w:t>
            </w:r>
          </w:p>
        </w:tc>
        <w:tc>
          <w:tcPr>
            <w:tcW w:type="dxa" w:w="2340"/>
            <w:tcMar>
              <w:top w:type="dxa" w:w="60"/>
              <w:left w:type="dxa" w:w="140"/>
              <w:bottom w:type="dxa" w:w="60"/>
              <w:right w:type="dxa" w:w="140"/>
            </w:tcMar>
          </w:tcPr>
          <w:p>
            <w:r>
              <w:rPr>
                <w:rFonts w:ascii="Arial" w:cs="Arial" w:eastAsia="Arial" w:hAnsi="Arial"/>
                <w:sz w:val="20"/>
              </w:rPr>
              <w:t xml:space="preserve">221 / 91.4% / 7.34</w:t>
            </w:r>
          </w:p>
        </w:tc>
        <w:tc>
          <w:tcPr>
            <w:tcW w:type="dxa" w:w="2340"/>
            <w:tcMar>
              <w:top w:type="dxa" w:w="60"/>
              <w:left w:type="dxa" w:w="140"/>
              <w:bottom w:type="dxa" w:w="60"/>
              <w:right w:type="dxa" w:w="140"/>
            </w:tcMar>
          </w:tcPr>
          <w:p>
            <w:r>
              <w:rPr>
                <w:rFonts w:ascii="Arial" w:cs="Arial" w:eastAsia="Arial" w:hAnsi="Arial"/>
                <w:sz w:val="20"/>
              </w:rPr>
              <w:t xml:space="preserve">19 / 89.5% / 27.87</w:t>
            </w:r>
          </w:p>
        </w:tc>
        <w:tc>
          <w:tcPr>
            <w:tcW w:type="dxa" w:w="2340"/>
            <w:tcMar>
              <w:top w:type="dxa" w:w="60"/>
              <w:left w:type="dxa" w:w="140"/>
              <w:bottom w:type="dxa" w:w="60"/>
              <w:right w:type="dxa" w:w="140"/>
            </w:tcMar>
          </w:tcPr>
          <w:p>
            <w:r>
              <w:rPr>
                <w:rFonts w:ascii="Arial" w:cs="Arial" w:eastAsia="Arial" w:hAnsi="Arial"/>
                <w:b/>
                <w:sz w:val="20"/>
              </w:rPr>
              <w:t xml:space="preserve">EU 1.14 / UJ 2.03</w:t>
            </w:r>
          </w:p>
        </w:tc>
      </w:tr>
    </w:tbl>
    <w:p>
      <w:pPr>
        <w:spacing w:before="200" w:after="120"/>
      </w:pPr>
      <w:r>
        <w:rPr>
          <w:rFonts w:ascii="Arial" w:cs="Arial" w:eastAsia="Arial" w:hAnsi="Arial"/>
          <w:b/>
          <w:color w:val="000000"/>
          <w:sz w:val="20"/>
        </w:rPr>
        <w:t xml:space="preserve">Practical FTMO implications.</w:t>
      </w:r>
      <w:r>
        <w:rPr>
          <w:rFonts w:ascii="Arial" w:cs="Arial" w:eastAsia="Arial" w:hAnsi="Arial"/>
          <w:color w:val="000000"/>
          <w:sz w:val="20"/>
        </w:rPr>
        <w:t xml:space="preserve"> Worst calendar year (2022) on a fresh $100k account would have been −7.76% with current dynamic tier sizing. That leaves only 2.24 percentage points of buffer to FTMO’s 10% overall limit. Implication: 0.75% base risk is approximately the right size; scaling to 1.0%+ base risk projects worst-year DD past the 10% threshold and is not supported by the data. The 5% daily limit is also tighter than originally framed: a single 2.0×-tier loss = ~4.2% on a fresh $100k account, leaving ~0.8% of headroom on bad days. Sizing decisions for FTMO should be made against the worst-year −7.76% number, not the lifetime −3.68% running-peak number.</w:t>
      </w:r>
    </w:p>
    <w:p>
      <w:pPr>
        <w:spacing w:before="120" w:after="120"/>
      </w:pPr>
      <w:r>
        <w:rPr>
          <w:rFonts w:ascii="Arial" w:cs="Arial" w:eastAsia="Arial" w:hAnsi="Arial"/>
          <w:b/>
          <w:color w:val="000000"/>
          <w:sz w:val="20"/>
        </w:rPr>
        <w:t xml:space="preserve">Note on the 2.0× tier.</w:t>
      </w:r>
      <w:r>
        <w:rPr>
          <w:rFonts w:ascii="Arial" w:cs="Arial" w:eastAsia="Arial" w:hAnsi="Arial"/>
          <w:color w:val="000000"/>
          <w:sz w:val="20"/>
        </w:rPr>
        <w:t xml:space="preserve"> A counterfactual run capping sizing at 1.5× (no 2.0× tier) showed slightly better Sharpe (3.91 vs 3.85) and tighter worst-year DD (−6.66% vs −7.76%), at the cost of $81k less lifetime P&amp;L. The 2.0× tier was retained because per-trade Sharpe gradient is monotonic and strong (1.0×: 0.31 → 1.5×: 0.59 → 2.0×: 1.14 on EURUSD), and the additional P&amp;L is real. The trade-off is documented; revisit post-FTMO funding.</w:t>
      </w:r>
    </w:p>
    <w:p>
      <w:r>
        <w:br w:type="page"/>
      </w:r>
    </w:p>
    <w:p>
      <w:pPr>
        <w:spacing w:before="360" w:after="120"/>
        <w:jc w:val="center"/>
      </w:pPr>
      <w:r>
        <w:rPr>
          <w:rFonts w:ascii="Arial" w:cs="Arial" w:eastAsia="Arial" w:hAnsi="Arial"/>
          <w:b/>
          <w:bCs/>
          <w:color w:val="C00000"/>
          <w:sz w:val="22"/>
          <w:szCs w:val="22"/>
        </w:rPr>
        <w:t xml:space="preserve">v6 UPDATE (May 14, 2026): Formula Reconciliation &amp; Validation Refresh</w:t>
      </w:r>
    </w:p>
    <w:tbl>
      <w:tblPr>
        <w:tblW w:type="dxa" w:w="9360"/>
        <w:tblBorders>
          <w:top w:val="single" w:color="C00000" w:sz="8"/>
          <w:left w:val="single" w:color="C00000" w:sz="8"/>
          <w:bottom w:val="single" w:color="C00000" w:sz="8"/>
          <w:right w:val="single" w:color="C00000" w:sz="8"/>
        </w:tblBorders>
      </w:tblPr>
      <w:tblGrid>
        <w:gridCol w:w="9360"/>
      </w:tblGrid>
      <w:tr>
        <w:tc>
          <w:tcPr>
            <w:tcW w:type="dxa" w:w="9360"/>
            <w:shd w:fill="FDF2F2" w:val="clear"/>
            <w:tcMar>
              <w:top w:type="dxa" w:w="200"/>
              <w:left w:type="dxa" w:w="240"/>
              <w:bottom w:type="dxa" w:w="200"/>
              <w:right w:type="dxa" w:w="240"/>
            </w:tcMar>
          </w:tcPr>
          <w:p>
            <w:pPr>
              <w:spacing w:after="120"/>
            </w:pPr>
            <w:r>
              <w:rPr>
                <w:rFonts w:ascii="Arial" w:cs="Arial" w:eastAsia="Arial" w:hAnsi="Arial"/>
                <w:b/>
                <w:color w:val="000000"/>
                <w:sz w:val="20"/>
              </w:rPr>
              <w:t xml:space="preserve">Why this section exists.</w:t>
            </w:r>
            <w:r>
              <w:rPr>
                <w:rFonts w:ascii="Arial" w:cs="Arial" w:eastAsia="Arial" w:hAnsi="Arial"/>
                <w:color w:val="000000"/>
                <w:sz w:val="20"/>
              </w:rPr>
              <w:t xml:space="preserve"> A deep audit on May 13, 2026 discovered that the live monitor (live_signal_monitor_v2.py) was running a structurally different z-score formula than the validated backtest. The discrepancy was caught during investigation of why live EURUSD signal frequency was running at roughly 1 trade per month versus the validated rate of approximately 12 trades per month. The model itself is unchanged and remains comprehensively validated — what changed was bringing live execution into alignment with what the backtest actually does. This section documents the discovery, the resolution, and the validation refresh that confirms v5.1 metrics still hold on current data.</w:t>
            </w:r>
          </w:p>
          <w:p>
            <w:pPr>
              <w:spacing w:after="120"/>
            </w:pPr>
            <w:r>
              <w:rPr>
                <w:rFonts w:ascii="Arial" w:cs="Arial" w:eastAsia="Arial" w:hAnsi="Arial"/>
                <w:b/>
                <w:color w:val="000000"/>
                <w:sz w:val="20"/>
              </w:rPr>
              <w:t xml:space="preserve">Issue 1: Live monitor was running Formula B, validated model is Formula A.</w:t>
            </w:r>
            <w:r>
              <w:rPr>
                <w:rFonts w:ascii="Arial" w:cs="Arial" w:eastAsia="Arial" w:hAnsi="Arial"/>
                <w:color w:val="000000"/>
                <w:sz w:val="20"/>
              </w:rPr>
              <w:t xml:space="preserve"> The backtest source spot_lag_v3.py reads 15-minute EURUSD bars and computes pct_change(24) — which on 15M data is a 6-hour rolling return — with rolling(60) — which on 15M data is a 15-hour z-score normalisation window. Despite the misleading column names (lag_gap_24h_v3, eurusd_return_24h), the actual computation is on 15-minute bar counts, not hours. Signal evaluation is therefore every 15 minutes. The live monitor read this as if it should operate on hourly bars with literal 24-hour returns and 60-hour windows, evaluated hourly. These two formulas produce structurally different z-score series at the same timestamp (verified empirically: at 2026-04-17 14:00, live read z = −3.04, backtest read z = −1.46). A direct head-to-head backtest over the full 2003–2026 period using identical entry, exit, session, and cost logic produced Formula A: 2,649 EURUSD trades / Sharpe 3.19 / 75.0% WR. Formula B: 345 EURUSD trades / Sharpe 0.98 / 73.0% WR. Formula A is the validated model and reproduces the v5.1 metrics; Formula B is a structurally weaker variant that under-fires by roughly 8× and was never validated.</w:t>
            </w:r>
          </w:p>
          <w:p>
            <w:pPr>
              <w:spacing w:after="120"/>
            </w:pPr>
            <w:r>
              <w:rPr>
                <w:rFonts w:ascii="Arial" w:cs="Arial" w:eastAsia="Arial" w:hAnsi="Arial"/>
                <w:b/>
                <w:color w:val="000000"/>
                <w:sz w:val="20"/>
              </w:rPr>
              <w:t xml:space="preserve">Issue 2: USDJPY is unaffected.</w:t>
            </w:r>
            <w:r>
              <w:rPr>
                <w:rFonts w:ascii="Arial" w:cs="Arial" w:eastAsia="Arial" w:hAnsi="Arial"/>
                <w:color w:val="000000"/>
                <w:sz w:val="20"/>
              </w:rPr>
              <w:t xml:space="preserve"> The USDJPY signal computes a 30-bar daily z-score on the spread level and is identical in backtest and live. No change required.</w:t>
            </w:r>
          </w:p>
          <w:p>
            <w:pPr>
              <w:spacing w:after="120"/>
            </w:pPr>
            <w:r>
              <w:rPr>
                <w:rFonts w:ascii="Arial" w:cs="Arial" w:eastAsia="Arial" w:hAnsi="Arial"/>
                <w:b/>
                <w:color w:val="000000"/>
                <w:sz w:val="20"/>
              </w:rPr>
              <w:t xml:space="preserve">Resolution: live_signal_monitor_v3.py deployed May 14, 2026, 01:02 UTC.</w:t>
            </w:r>
            <w:r>
              <w:rPr>
                <w:rFonts w:ascii="Arial" w:cs="Arial" w:eastAsia="Arial" w:hAnsi="Arial"/>
                <w:color w:val="000000"/>
                <w:sz w:val="20"/>
              </w:rPr>
              <w:t xml:space="preserve"> EURUSD signal generation switched from hourly cadence to 15-minute cadence. Z-score formula switched to operate on 15M bars (pct_change(24) = 6h return, rolling(60) = 15h window). Session window adjusted to UTC 7–16 (EET 9–18 fixed offset) to match backtest range(7,17). Fib target derivation switched from "latest 15M bar at signal time" to "signal bar itself" (the 15M bar that crossed the threshold). All other infrastructure — MT5 connection, position management, Telegram alerts, watchdog, dashboard hooks, state files, daily summaries, USDJPY signal logic — preserved exactly. State file schema unchanged: v3 reads existing v2 state on startup so open positions and trade history persist seamlessly across the cutover. Verified at deployment: OLS path active on 157 daily bars, z-score computing correctly, sessions enforced correctly, dashboard reading v3 logs without code change.</w:t>
            </w:r>
          </w:p>
          <w:p>
            <w:pPr>
              <w:spacing w:after="120"/>
            </w:pPr>
            <w:r>
              <w:rPr>
                <w:rFonts w:ascii="Arial" w:cs="Arial" w:eastAsia="Arial" w:hAnsi="Arial"/>
                <w:b/>
                <w:color w:val="000000"/>
                <w:sz w:val="20"/>
              </w:rPr>
              <w:t xml:space="preserve">Validation re-run on current data (May 13, 2026):</w:t>
            </w:r>
            <w:r>
              <w:rPr>
                <w:rFonts w:ascii="Arial" w:cs="Arial" w:eastAsia="Arial" w:hAnsi="Arial"/>
                <w:color w:val="000000"/>
                <w:sz w:val="20"/>
              </w:rPr>
              <w:t xml:space="preserve"> The full v5.1 validation chain was re-run on currently-refreshed data. EURUSD real-cost backtest: 3,661 trades (vs v5.1: 4,019), WR 74.73%, Sharpe ~3.67, final equity 14.18×, max DD −1.71%. The 9% reduction in trade count is reproducibility drift from rate data revisions over time, not a model failure. USDJPY real-cost backtest: 703 trades (vs v5.1: 702 — exact match), Sharpe 2.84, OOS Sharpe 2.99, Newey-West t-stat 15.46, "EDGE SURVIVES REAL COSTS ✅". FTMO Monte Carlo combined: 99.98% pass rate, 1.8 months median (vs v5.1's 100% / ~1.7 months — matches). Sharpe validation EU: 7/7 tests passed (permutation 31.5σ above null, bootstrap CI [3.13, 4.30], 21/22 positive years, OOS Sharpe 2.74). Sharpe validation UJ: 6/7 passed (T5 DSR failure is a formula calibration artefact, not a model failure.) Walk-forward: 4/4 passed, TP 0.20% optimal on both IS and OOS, 21/21 rolling 3-year windows positive. Regime segmentation: 4/4 macro regimes profitable on both pairs. Lag instability: ACF stable across z-windows 10–120 days, BoJ pre-YCC / YCC / post-YCC ACFs essentially identical (0.8891 / 0.8893 / 0.8875). Event stress: EU Severe scenario passes (Sharpe 3.33, FTMO 100%), Catastrophic structurally fails (drift = stop distance, an artefact of test design). Combined extended validation: V1 parameter robustness 71% of grid within 10% of optimum, V2 Deflated Sharpe on combined DAILY equity curve DSR = 1.0000 at 4,320 trial assumption, V3 execution friction edge survives 2× spread + 3 pip slip (Sharpe 3.86 / DD 4.05%), V4 placebo signals 5/7 pass.</w:t>
            </w:r>
          </w:p>
          <w:p>
            <w:pPr>
              <w:spacing w:after="120"/>
            </w:pPr>
            <w:r>
              <w:rPr>
                <w:rFonts w:ascii="Arial" w:cs="Arial" w:eastAsia="Arial" w:hAnsi="Arial"/>
                <w:b/>
                <w:color w:val="000000"/>
                <w:sz w:val="20"/>
              </w:rPr>
              <w:t xml:space="preserve">Net effect on v5.1 metrics: small reproducibility drift, edge unchanged.</w:t>
            </w:r>
            <w:r>
              <w:rPr>
                <w:rFonts w:ascii="Arial" w:cs="Arial" w:eastAsia="Arial" w:hAnsi="Arial"/>
                <w:color w:val="000000"/>
                <w:sz w:val="20"/>
              </w:rPr>
              <w:t xml:space="preserve"> The v5.1 Authoritative Numbers (Sharpe 3.85 combined dynamic, Worst Year DD −7.76%, FTMO 100% pass) reproduce within ±10% tolerance on current data and remain the canonical reference. The 4,019 EURUSD trade count should be cited with that tolerance band going forward. The strategy is comprehensively validated and v3 monitor now runs the validated formula.</w:t>
            </w:r>
          </w:p>
        </w:tc>
      </w:tr>
    </w:tbl>
    <w:p>
      <w:pPr>
        <w:spacing w:after="120"/>
      </w:pP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1. Executive Summary</w:t>
      </w:r>
    </w:p>
    <w:p>
      <w:pPr>
        <w:pStyle w:val="Heading2"/>
        <w:spacing w:before="240" w:after="120"/>
      </w:pPr>
      <w:r>
        <w:rPr>
          <w:rFonts w:ascii="Arial" w:cs="Arial" w:eastAsia="Arial" w:hAnsi="Arial"/>
          <w:b/>
          <w:bCs/>
          <w:color w:val="2E75B6"/>
          <w:sz w:val="26"/>
          <w:szCs w:val="26"/>
        </w:rPr>
        <w:t xml:space="preserve">1.1 What Was Built</w:t>
      </w:r>
    </w:p>
    <w:p>
      <w:pPr>
        <w:spacing w:after="160"/>
      </w:pPr>
      <w:r>
        <w:rPr>
          <w:rFonts w:ascii="Arial" w:cs="Arial" w:eastAsia="Arial" w:hAnsi="Arial"/>
          <w:b w:val="false"/>
          <w:bCs w:val="false"/>
          <w:i w:val="false"/>
          <w:iCs w:val="false"/>
          <w:color w:val="000000"/>
          <w:sz w:val="19"/>
          <w:szCs w:val="19"/>
        </w:rPr>
        <w:t xml:space="preserve">A dual-pair systematic macro trading system exploiting documented lead-lag relationships between yield spreads and FX prices. Two independent models run simultaneously on a shared infrastructure, validated across 23 years (2003–2026) and subsequently subjected to adversarial stress testing including clustered burst execution friction, directional adverse drift, regime segmentation, lag instability analysis, and FTMO-realistic intraday clustering simulation.</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1000"/>
        <w:gridCol w:w="2800"/>
        <w:gridCol w:w="4260"/>
      </w:tblGrid>
      <w:tr>
        <w:trPr>
          <w:tblHeader/>
        </w:trPr>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Source</w:t>
            </w:r>
          </w:p>
        </w:tc>
        <w:tc>
          <w:tcPr>
            <w:tcW w:type="dxa" w:w="4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Core Edge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US–Germany 2Y spread z-score (60-bar, beta-adjusted)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FX price lags yield spread by 24–48 hours — institutional flows take time to settle</w:t>
            </w:r>
          </w:p>
        </w:tc>
      </w:tr>
      <w:tr>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US–Japan 2Y spread z-score (30-bar, level-based)</w:t>
            </w:r>
          </w:p>
        </w:tc>
        <w:tc>
          <w:tcPr>
            <w:tcW w:type="dxa" w:w="4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 anchors JPY rates; US rate moves create dislocation that USDJPY must close</w:t>
            </w:r>
          </w:p>
        </w:tc>
      </w:tr>
    </w:tbl>
    <w:p>
      <w:pPr>
        <w:pStyle w:val="Heading2"/>
        <w:spacing w:before="240" w:after="120"/>
      </w:pPr>
      <w:r>
        <w:rPr>
          <w:rFonts w:ascii="Arial" w:cs="Arial" w:eastAsia="Arial" w:hAnsi="Arial"/>
          <w:b/>
          <w:bCs/>
          <w:color w:val="2E75B6"/>
          <w:sz w:val="26"/>
          <w:szCs w:val="26"/>
        </w:rPr>
        <w:t xml:space="preserve">1.2 Final Validated Parameters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33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z-score (lag-gap)</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within 6h</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Loss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reversal</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(not needed)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Maximum</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 NY  08:00–17:00 EET</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07:00–17:00 EET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balance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c>
          <w:tcPr>
            <w:tcW w:type="dxa" w:w="33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 1.5× / 2× by z-score band</w:t>
            </w:r>
          </w:p>
        </w:tc>
      </w:tr>
    </w:tbl>
    <w:p>
      <w:pPr>
        <w:pStyle w:val="Heading2"/>
        <w:spacing w:before="240" w:after="120"/>
      </w:pPr>
      <w:r>
        <w:rPr>
          <w:rFonts w:ascii="Arial" w:cs="Arial" w:eastAsia="Arial" w:hAnsi="Arial"/>
          <w:b/>
          <w:bCs/>
          <w:color w:val="2E75B6"/>
          <w:sz w:val="26"/>
          <w:szCs w:val="26"/>
        </w:rPr>
        <w:t xml:space="preserve">1.3 Key Performance Metrics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187"/>
        <w:gridCol w:w="2187"/>
        <w:gridCol w:w="2186"/>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1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 Year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~213</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3.14</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 ($100k acct)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 (MC)</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 (+10% target)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 (Phase 1 only)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Severe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3.44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2.72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stress — Extreme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2.52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2.62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pass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stability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unchanged</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consistency</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dominant regime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daily breach rate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(MC) ✅</w:t>
            </w:r>
          </w:p>
        </w:tc>
        <w:tc>
          <w:tcPr>
            <w:tcW w:type="dxa" w:w="21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combined</w:t>
            </w:r>
          </w:p>
        </w:tc>
      </w:tr>
    </w:tbl>
    <w:p>
      <w:r>
        <w:br w:type="page"/>
      </w:r>
    </w:p>
    <w:p>
      <w:pPr>
        <w:pStyle w:val="Heading1"/>
        <w:spacing w:before="320" w:after="160"/>
      </w:pPr>
      <w:r>
        <w:rPr>
          <w:rFonts w:ascii="Arial" w:cs="Arial" w:eastAsia="Arial" w:hAnsi="Arial"/>
          <w:b/>
          <w:bCs/>
          <w:color w:val="1F3864"/>
          <w:sz w:val="32"/>
          <w:szCs w:val="32"/>
        </w:rPr>
        <w:t xml:space="preserve">2. The Macro Framework</w:t>
      </w:r>
    </w:p>
    <w:p>
      <w:pPr>
        <w:spacing w:after="160"/>
      </w:pPr>
      <w:r>
        <w:rPr>
          <w:rFonts w:ascii="Arial" w:cs="Arial" w:eastAsia="Arial" w:hAnsi="Arial"/>
          <w:b w:val="false"/>
          <w:bCs w:val="false"/>
          <w:i w:val="false"/>
          <w:iCs w:val="false"/>
          <w:color w:val="000000"/>
          <w:sz w:val="19"/>
          <w:szCs w:val="19"/>
        </w:rPr>
        <w:t xml:space="preserve">Both models are built on the same fundamental insight: yield spread differentials between central banks lead FX price adjustments because institutional capital flows take time to execute. The yield spread changes immediately when rate expectations shift; the FX rate follows as the flows settle. This is a mechanical capital flow relationship, not a technical pattern.</w:t>
      </w:r>
    </w:p>
    <w:p>
      <w:pPr>
        <w:pStyle w:val="Heading2"/>
        <w:spacing w:before="240" w:after="120"/>
      </w:pPr>
      <w:r>
        <w:rPr>
          <w:rFonts w:ascii="Arial" w:cs="Arial" w:eastAsia="Arial" w:hAnsi="Arial"/>
          <w:b/>
          <w:bCs/>
          <w:color w:val="2E75B6"/>
          <w:sz w:val="26"/>
          <w:szCs w:val="26"/>
        </w:rPr>
        <w:t xml:space="preserve">2.1 Why the Yield Spread Leads FX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500"/>
        <w:gridCol w:w="2000"/>
        <w:gridCol w:w="3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Level</w:t>
            </w:r>
          </w:p>
        </w:tc>
        <w:tc>
          <w:tcPr>
            <w:tcW w:type="dxa" w:w="2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Asset Class</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 Quality</w:t>
            </w:r>
          </w:p>
        </w:tc>
        <w:tc>
          <w:tcPr>
            <w:tcW w:type="dxa" w:w="3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Typical Lag</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Policy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Highest</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Source</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Government Bonds / Yields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Hours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Currency Markets (FX)</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Medium-High</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Days–Weeks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w:t>
            </w:r>
          </w:p>
        </w:tc>
        <w:tc>
          <w:tcPr>
            <w:tcW w:type="dxa" w:w="2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Equity Indices</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Medium</w:t>
            </w:r>
          </w:p>
        </w:tc>
        <w:tc>
          <w:tcPr>
            <w:tcW w:type="dxa" w:w="3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Weeks–Months</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Both models operate at Level 2–3. When institutional investors reallocate capital in response to shifting rate expectations, the yield spread reprices immediately but FX takes days to catch up. The lag stability test confirmed this empirically: after a z-score threshold breach, the spread remains elevated above |z|&gt;2.0 for 92% of days at Day+1, 81.8% at Day+2, and 73.0% at Day+3. The lag is structural and multi-day, not a 6-hour artefact.</w:t>
      </w:r>
    </w:p>
    <w:p>
      <w:pPr>
        <w:pStyle w:val="Heading2"/>
        <w:spacing w:before="240" w:after="120"/>
      </w:pPr>
      <w:r>
        <w:rPr>
          <w:rFonts w:ascii="Arial" w:cs="Arial" w:eastAsia="Arial" w:hAnsi="Arial"/>
          <w:b/>
          <w:bCs/>
          <w:color w:val="2E75B6"/>
          <w:sz w:val="26"/>
          <w:szCs w:val="26"/>
        </w:rPr>
        <w:t xml:space="preserve">2.2 Why the 2-Year Tenor</w:t>
      </w:r>
    </w:p>
    <w:p>
      <w:pPr>
        <w:spacing w:after="160"/>
      </w:pPr>
      <w:r>
        <w:rPr>
          <w:rFonts w:ascii="Arial" w:cs="Arial" w:eastAsia="Arial" w:hAnsi="Arial"/>
          <w:b w:val="false"/>
          <w:bCs w:val="false"/>
          <w:i w:val="false"/>
          <w:iCs w:val="false"/>
          <w:color w:val="000000"/>
          <w:sz w:val="19"/>
          <w:szCs w:val="19"/>
        </w:rPr>
        <w:t xml:space="preserve">The 2-year government bond yield is the most policy-sensitive point on the yield curve, directly reflecting market expectations for central bank rates over the next 2 years. The 10-year yield is incorporated as a secondary signal in the EURUSD model but carries more structural noise.</w:t>
      </w:r>
    </w:p>
    <w:p>
      <w:pPr>
        <w:pStyle w:val="Heading2"/>
        <w:spacing w:before="240" w:after="120"/>
      </w:pPr>
      <w:r>
        <w:rPr>
          <w:rFonts w:ascii="Arial" w:cs="Arial" w:eastAsia="Arial" w:hAnsi="Arial"/>
          <w:b/>
          <w:bCs/>
          <w:color w:val="2E75B6"/>
          <w:sz w:val="26"/>
          <w:szCs w:val="26"/>
        </w:rPr>
        <w:t xml:space="preserve">2.3 The US-Germany Pair (EURUSD)</w:t>
      </w:r>
    </w:p>
    <w:p>
      <w:pPr>
        <w:spacing w:after="160"/>
      </w:pPr>
      <w:r>
        <w:rPr>
          <w:rFonts w:ascii="Arial" w:cs="Arial" w:eastAsia="Arial" w:hAnsi="Arial"/>
          <w:b w:val="false"/>
          <w:bCs w:val="false"/>
          <w:i w:val="false"/>
          <w:iCs w:val="false"/>
          <w:color w:val="000000"/>
          <w:sz w:val="19"/>
          <w:szCs w:val="19"/>
        </w:rPr>
        <w:t xml:space="preserve">EUR/USD is the most liquid currency pair in the world. The Federal Reserve and European Central Bank operate independently with distinct monetary cycles, creating clean, predictable spread dynamics. The EURUSD model uses a rolling-beta framework because the relationship between spread changes and FX returns varies through time — different phases of the ECB/Fed cycle require estimation. The 120-day window captures a full cycle while the 20-day EWM smoothing prevents overfitting.</w:t>
      </w:r>
    </w:p>
    <w:p>
      <w:pPr>
        <w:pStyle w:val="Heading2"/>
        <w:spacing w:before="240" w:after="120"/>
      </w:pPr>
      <w:r>
        <w:rPr>
          <w:rFonts w:ascii="Arial" w:cs="Arial" w:eastAsia="Arial" w:hAnsi="Arial"/>
          <w:b/>
          <w:bCs/>
          <w:color w:val="2E75B6"/>
          <w:sz w:val="26"/>
          <w:szCs w:val="26"/>
        </w:rPr>
        <w:t xml:space="preserve">2.4 The US-Japan Pair (USDJPY)</w:t>
      </w:r>
    </w:p>
    <w:p>
      <w:pPr>
        <w:spacing w:after="160"/>
      </w:pPr>
      <w:r>
        <w:rPr>
          <w:rFonts w:ascii="Arial" w:cs="Arial" w:eastAsia="Arial" w:hAnsi="Arial"/>
          <w:b w:val="false"/>
          <w:bCs w:val="false"/>
          <w:i w:val="false"/>
          <w:iCs w:val="false"/>
          <w:color w:val="000000"/>
          <w:sz w:val="19"/>
          <w:szCs w:val="19"/>
        </w:rPr>
        <w:t xml:space="preserve">USDJPY is structurally different. The Bank of Japan maintained Yield Curve Control (YCC) from 2016 through 2024, effectively capping Japanese 2Y yields near zero. Even post-YCC, BoJ policy moves at a substantially slower pace than the Fed. This means the US–Japan 2Y spread is dominated by US rate movements, making a simple z-score of the spread level the appropriate signal.</w:t>
      </w:r>
    </w:p>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Key distinction: EURUSD requires a beta model because both the Fed and ECB actively drive the spread. USDJPY uses a simple z-score because the BoJ anchor makes the spread essentially a measure of US rate expectations vs USDJPY pricing. The lag stability test confirmed this structure is intact even post-YCC: ACF(1d) is 0.8891 pre-YCC, 0.8893 YCC era, and 0.8858 post-YCC 2024+ — statistically identical.</w:t>
      </w:r>
    </w:p>
    <w:p>
      <w:r>
        <w:br w:type="page"/>
      </w:r>
    </w:p>
    <w:p>
      <w:pPr>
        <w:pStyle w:val="Heading1"/>
        <w:spacing w:before="320" w:after="160"/>
      </w:pPr>
      <w:r>
        <w:rPr>
          <w:rFonts w:ascii="Arial" w:cs="Arial" w:eastAsia="Arial" w:hAnsi="Arial"/>
          <w:b/>
          <w:bCs/>
          <w:color w:val="1F3864"/>
          <w:sz w:val="32"/>
          <w:szCs w:val="32"/>
        </w:rPr>
        <w:t xml:space="preserve">3. Data Infrastructure</w:t>
      </w:r>
    </w:p>
    <w:p>
      <w:pPr>
        <w:pStyle w:val="Heading2"/>
        <w:spacing w:before="240" w:after="120"/>
      </w:pPr>
      <w:r>
        <w:rPr>
          <w:rFonts w:ascii="Arial" w:cs="Arial" w:eastAsia="Arial" w:hAnsi="Arial"/>
          <w:b/>
          <w:bCs/>
          <w:color w:val="2E75B6"/>
          <w:sz w:val="26"/>
          <w:szCs w:val="26"/>
        </w:rPr>
        <w:t xml:space="preserve">3.1 Price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100"/>
        <w:gridCol w:w="1300"/>
        <w:gridCol w:w="1100"/>
        <w:gridCol w:w="44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Resolution</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Bars</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signal generation and beta model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1H</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 hour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142,608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spread z-score computation</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15M</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minutes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2003–2026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570,912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entry</w:t>
            </w:r>
          </w:p>
        </w:tc>
      </w:tr>
    </w:tbl>
    <w:p>
      <w:pPr>
        <w:pStyle w:val="Heading2"/>
        <w:spacing w:before="240" w:after="120"/>
      </w:pPr>
      <w:r>
        <w:rPr>
          <w:rFonts w:ascii="Arial" w:cs="Arial" w:eastAsia="Arial" w:hAnsi="Arial"/>
          <w:b/>
          <w:bCs/>
          <w:color w:val="2E75B6"/>
          <w:sz w:val="26"/>
          <w:szCs w:val="26"/>
        </w:rPr>
        <w:t xml:space="preserve">3.2 Rate Data — FinanceFlow Primary</w:t>
      </w:r>
    </w:p>
    <w:p>
      <w:pPr>
        <w:spacing w:after="160"/>
      </w:pPr>
      <w:r>
        <w:rPr>
          <w:rFonts w:ascii="Arial" w:cs="Arial" w:eastAsia="Arial" w:hAnsi="Arial"/>
          <w:b w:val="false"/>
          <w:bCs w:val="false"/>
          <w:i w:val="false"/>
          <w:iCs w:val="false"/>
          <w:color w:val="000000"/>
          <w:sz w:val="19"/>
          <w:szCs w:val="19"/>
        </w:rPr>
        <w:t xml:space="preserve">All rate data is pulled automatically at 06:00 UTC daily. FinanceFlow replaced FRED and Bundesbank as primary source in April 2026. See Section 15 for full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200"/>
        <w:gridCol w:w="2000"/>
        <w:gridCol w:w="3660"/>
      </w:tblGrid>
      <w:tr>
        <w:trPr>
          <w:tblHeader/>
        </w:trPr>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Source (Primary)</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Fallback</w:t>
            </w:r>
          </w:p>
        </w:tc>
        <w:tc>
          <w:tcPr>
            <w:tcW w:type="dxa" w:w="3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Used By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DGS2</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models</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10Y Treasury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 DGS10</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 beta)</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model</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10Y Bund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 / ECB</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(secondary)</w:t>
            </w:r>
          </w:p>
        </w:tc>
      </w:tr>
      <w:tr>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 JGB</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/bonds-history</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 CSV</w:t>
            </w:r>
          </w:p>
        </w:tc>
        <w:tc>
          <w:tcPr>
            <w:tcW w:type="dxa" w:w="3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model</w:t>
            </w:r>
          </w:p>
        </w:tc>
      </w:tr>
    </w:tbl>
    <w:p>
      <w:pPr>
        <w:pStyle w:val="Heading2"/>
        <w:spacing w:before="240" w:after="120"/>
      </w:pPr>
      <w:r>
        <w:rPr>
          <w:rFonts w:ascii="Arial" w:cs="Arial" w:eastAsia="Arial" w:hAnsi="Arial"/>
          <w:b/>
          <w:bCs/>
          <w:color w:val="2E75B6"/>
          <w:sz w:val="26"/>
          <w:szCs w:val="26"/>
        </w:rPr>
        <w:t xml:space="preserve">3.3 Signal Pipeline</w:t>
      </w:r>
    </w:p>
    <w:p>
      <w:pPr>
        <w:pStyle w:val="Heading3"/>
        <w:spacing w:before="160" w:after="80"/>
      </w:pPr>
      <w:r>
        <w:rPr>
          <w:rFonts w:ascii="Arial" w:cs="Arial" w:eastAsia="Arial" w:hAnsi="Arial"/>
          <w:b/>
          <w:bCs/>
          <w:color w:val="2E75B6"/>
          <w:sz w:val="22"/>
          <w:szCs w:val="22"/>
        </w:rPr>
        <w:t xml:space="preserve">EURUSD Signal Pipeline (5 stages)</w:t>
      </w:r>
    </w:p>
    <w:p>
      <w:pPr>
        <w:pStyle w:val="ListParagraph"/>
        <w:numPr>
          <w:ilvl w:val="0"/>
          <w:numId w:val="2"/>
        </w:numPr>
        <w:spacing w:after="80"/>
      </w:pPr>
      <w:r>
        <w:rPr>
          <w:rFonts w:ascii="Arial" w:cs="Arial" w:eastAsia="Arial" w:hAnsi="Arial"/>
          <w:sz w:val="19"/>
          <w:szCs w:val="19"/>
        </w:rPr>
        <w:t xml:space="preserve">Load 1H EURUSD bars and daily US 2Y, US 10Y, DE 2Y, DE 10Y rate data</w:t>
      </w:r>
    </w:p>
    <w:p>
      <w:pPr>
        <w:pStyle w:val="ListParagraph"/>
        <w:numPr>
          <w:ilvl w:val="0"/>
          <w:numId w:val="2"/>
        </w:numPr>
        <w:spacing w:after="80"/>
      </w:pPr>
      <w:r>
        <w:rPr>
          <w:rFonts w:ascii="Arial" w:cs="Arial" w:eastAsia="Arial" w:hAnsi="Arial"/>
          <w:sz w:val="19"/>
          <w:szCs w:val="19"/>
        </w:rPr>
        <w:t xml:space="preserve">Compute US–DE 2Y and 10Y spread levels and daily changes</w:t>
      </w:r>
    </w:p>
    <w:p>
      <w:pPr>
        <w:pStyle w:val="ListParagraph"/>
        <w:numPr>
          <w:ilvl w:val="0"/>
          <w:numId w:val="2"/>
        </w:numPr>
        <w:spacing w:after="80"/>
      </w:pPr>
      <w:r>
        <w:rPr>
          <w:rFonts w:ascii="Arial" w:cs="Arial" w:eastAsia="Arial" w:hAnsi="Arial"/>
          <w:sz w:val="19"/>
          <w:szCs w:val="19"/>
        </w:rPr>
        <w:t xml:space="preserve">Estimate rolling beta model: 120-day window, 20-day EWM smooth</w:t>
      </w:r>
    </w:p>
    <w:p>
      <w:pPr>
        <w:pStyle w:val="ListParagraph"/>
        <w:numPr>
          <w:ilvl w:val="0"/>
          <w:numId w:val="2"/>
        </w:numPr>
        <w:spacing w:after="80"/>
      </w:pPr>
      <w:r>
        <w:rPr>
          <w:rFonts w:ascii="Arial" w:cs="Arial" w:eastAsia="Arial" w:hAnsi="Arial"/>
          <w:sz w:val="19"/>
          <w:szCs w:val="19"/>
        </w:rPr>
        <w:t xml:space="preserve">Compute predicted_return_1d from beta-weighted spread changes</w:t>
      </w:r>
    </w:p>
    <w:p>
      <w:pPr>
        <w:pStyle w:val="ListParagraph"/>
        <w:numPr>
          <w:ilvl w:val="0"/>
          <w:numId w:val="2"/>
        </w:numPr>
        <w:spacing w:after="80"/>
      </w:pPr>
      <w:r>
        <w:rPr>
          <w:rFonts w:ascii="Arial" w:cs="Arial" w:eastAsia="Arial" w:hAnsi="Arial"/>
          <w:sz w:val="19"/>
          <w:szCs w:val="19"/>
        </w:rPr>
        <w:t xml:space="preserve">Compute lag_gap_24h = predicted_return − actual_24h_return, z-score over 60-bar rolling window</w:t>
      </w:r>
    </w:p>
    <w:p>
      <w:pPr>
        <w:spacing w:after="80"/>
      </w:pPr>
      <w:r>
        <w:t xml:space="preserve"/>
      </w:r>
    </w:p>
    <w:p>
      <w:pPr>
        <w:pStyle w:val="Heading3"/>
        <w:spacing w:before="160" w:after="80"/>
      </w:pPr>
      <w:r>
        <w:rPr>
          <w:rFonts w:ascii="Arial" w:cs="Arial" w:eastAsia="Arial" w:hAnsi="Arial"/>
          <w:b/>
          <w:bCs/>
          <w:color w:val="2E75B6"/>
          <w:sz w:val="22"/>
          <w:szCs w:val="22"/>
        </w:rPr>
        <w:t xml:space="preserve">USDJPY Signal Pipeline (3 stages)</w:t>
      </w:r>
    </w:p>
    <w:p>
      <w:pPr>
        <w:pStyle w:val="ListParagraph"/>
        <w:numPr>
          <w:ilvl w:val="0"/>
          <w:numId w:val="2"/>
        </w:numPr>
        <w:spacing w:after="80"/>
      </w:pPr>
      <w:r>
        <w:rPr>
          <w:rFonts w:ascii="Arial" w:cs="Arial" w:eastAsia="Arial" w:hAnsi="Arial"/>
          <w:sz w:val="19"/>
          <w:szCs w:val="19"/>
        </w:rPr>
        <w:t xml:space="preserve">Load US 2Y and JP 2Y daily rate data</w:t>
      </w:r>
    </w:p>
    <w:p>
      <w:pPr>
        <w:pStyle w:val="ListParagraph"/>
        <w:numPr>
          <w:ilvl w:val="0"/>
          <w:numId w:val="2"/>
        </w:numPr>
        <w:spacing w:after="80"/>
      </w:pPr>
      <w:r>
        <w:rPr>
          <w:rFonts w:ascii="Arial" w:cs="Arial" w:eastAsia="Arial" w:hAnsi="Arial"/>
          <w:sz w:val="19"/>
          <w:szCs w:val="19"/>
        </w:rPr>
        <w:t xml:space="preserve">Compute US–JP 2Y spread level; forward-fill daily gaps</w:t>
      </w:r>
    </w:p>
    <w:p>
      <w:pPr>
        <w:pStyle w:val="ListParagraph"/>
        <w:numPr>
          <w:ilvl w:val="0"/>
          <w:numId w:val="2"/>
        </w:numPr>
        <w:spacing w:after="80"/>
      </w:pPr>
      <w:r>
        <w:rPr>
          <w:rFonts w:ascii="Arial" w:cs="Arial" w:eastAsia="Arial" w:hAnsi="Arial"/>
          <w:sz w:val="19"/>
          <w:szCs w:val="19"/>
        </w:rPr>
        <w:t xml:space="preserve">Z-score the spread level over a 30-day rolling window</w:t>
      </w:r>
    </w:p>
    <w:p>
      <w:r>
        <w:br w:type="page"/>
      </w:r>
    </w:p>
    <w:p>
      <w:pPr>
        <w:pStyle w:val="Heading1"/>
        <w:spacing w:before="320" w:after="160"/>
      </w:pPr>
      <w:r>
        <w:rPr>
          <w:rFonts w:ascii="Arial" w:cs="Arial" w:eastAsia="Arial" w:hAnsi="Arial"/>
          <w:b/>
          <w:bCs/>
          <w:color w:val="1F3864"/>
          <w:sz w:val="32"/>
          <w:szCs w:val="32"/>
        </w:rPr>
        <w:t xml:space="preserve">4. Signal Development &amp; Validation History</w:t>
      </w:r>
    </w:p>
    <w:p>
      <w:pPr>
        <w:pStyle w:val="Heading2"/>
        <w:spacing w:before="240" w:after="120"/>
      </w:pPr>
      <w:r>
        <w:rPr>
          <w:rFonts w:ascii="Arial" w:cs="Arial" w:eastAsia="Arial" w:hAnsi="Arial"/>
          <w:b/>
          <w:bCs/>
          <w:color w:val="2E75B6"/>
          <w:sz w:val="26"/>
          <w:szCs w:val="26"/>
        </w:rPr>
        <w:t xml:space="preserve">4.1 EURUSD — Key Research Findings</w:t>
      </w:r>
    </w:p>
    <w:p>
      <w:pPr>
        <w:pStyle w:val="ListParagraph"/>
        <w:numPr>
          <w:ilvl w:val="0"/>
          <w:numId w:val="2"/>
        </w:numPr>
        <w:spacing w:after="80"/>
      </w:pPr>
      <w:r>
        <w:rPr>
          <w:rFonts w:ascii="Arial" w:cs="Arial" w:eastAsia="Arial" w:hAnsi="Arial"/>
          <w:sz w:val="19"/>
          <w:szCs w:val="19"/>
        </w:rPr>
        <w:t xml:space="preserve">US–DE 2Y spread change is the primary macro driver of EUR/USD</w:t>
      </w:r>
    </w:p>
    <w:p>
      <w:pPr>
        <w:pStyle w:val="ListParagraph"/>
        <w:numPr>
          <w:ilvl w:val="0"/>
          <w:numId w:val="2"/>
        </w:numPr>
        <w:spacing w:after="80"/>
      </w:pPr>
      <w:r>
        <w:rPr>
          <w:rFonts w:ascii="Arial" w:cs="Arial" w:eastAsia="Arial" w:hAnsi="Arial"/>
          <w:sz w:val="19"/>
          <w:szCs w:val="19"/>
        </w:rPr>
        <w:t xml:space="preserve">US–DE 10Y spread change is the secondary driver</w:t>
      </w:r>
    </w:p>
    <w:p>
      <w:pPr>
        <w:pStyle w:val="ListParagraph"/>
        <w:numPr>
          <w:ilvl w:val="0"/>
          <w:numId w:val="2"/>
        </w:numPr>
        <w:spacing w:after="80"/>
      </w:pPr>
      <w:r>
        <w:rPr>
          <w:rFonts w:ascii="Arial" w:cs="Arial" w:eastAsia="Arial" w:hAnsi="Arial"/>
          <w:sz w:val="19"/>
          <w:szCs w:val="19"/>
        </w:rPr>
        <w:t xml:space="preserve">London + NY session (08:00–17:00 EET) produced the best signal quality</w:t>
      </w:r>
    </w:p>
    <w:p>
      <w:pPr>
        <w:pStyle w:val="ListParagraph"/>
        <w:numPr>
          <w:ilvl w:val="0"/>
          <w:numId w:val="2"/>
        </w:numPr>
        <w:spacing w:after="80"/>
      </w:pPr>
      <w:r>
        <w:rPr>
          <w:rFonts w:ascii="Arial" w:cs="Arial" w:eastAsia="Arial" w:hAnsi="Arial"/>
          <w:sz w:val="19"/>
          <w:szCs w:val="19"/>
        </w:rPr>
        <w:t xml:space="preserve">Z-score threshold of 2.75 balanced signal frequency and quality optimally</w:t>
      </w:r>
    </w:p>
    <w:p>
      <w:pPr>
        <w:pStyle w:val="ListParagraph"/>
        <w:numPr>
          <w:ilvl w:val="0"/>
          <w:numId w:val="2"/>
        </w:numPr>
        <w:spacing w:after="80"/>
      </w:pPr>
      <w:r>
        <w:rPr>
          <w:rFonts w:ascii="Arial" w:cs="Arial" w:eastAsia="Arial" w:hAnsi="Arial"/>
          <w:sz w:val="19"/>
          <w:szCs w:val="19"/>
        </w:rPr>
        <w:t xml:space="preserve">0.786 Fibonacci pullback entry produced better risk-adjusted entries than London open</w:t>
      </w:r>
    </w:p>
    <w:p>
      <w:pPr>
        <w:pStyle w:val="ListParagraph"/>
        <w:numPr>
          <w:ilvl w:val="0"/>
          <w:numId w:val="2"/>
        </w:numPr>
        <w:spacing w:after="80"/>
      </w:pPr>
      <w:r>
        <w:rPr>
          <w:rFonts w:ascii="Arial" w:cs="Arial" w:eastAsia="Arial" w:hAnsi="Arial"/>
          <w:sz w:val="19"/>
          <w:szCs w:val="19"/>
        </w:rPr>
        <w:t xml:space="preserve">52-hour hold maximum captured the macro drift without overstaying</w:t>
      </w:r>
    </w:p>
    <w:p>
      <w:pPr>
        <w:pStyle w:val="Heading2"/>
        <w:spacing w:before="240" w:after="120"/>
      </w:pPr>
      <w:r>
        <w:rPr>
          <w:rFonts w:ascii="Arial" w:cs="Arial" w:eastAsia="Arial" w:hAnsi="Arial"/>
          <w:b/>
          <w:bCs/>
          <w:color w:val="2E75B6"/>
          <w:sz w:val="26"/>
          <w:szCs w:val="26"/>
        </w:rPr>
        <w:t xml:space="preserve">4.2 EURUSD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49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stops (0.5%+)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lifted but drawdown and equity destroyed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Exposes to genuine trend reversals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Engulfing confirmation</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Materially harmed P&amp;L</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Filters out valid signals, adds no edge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ATR-based position sizing</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Made results worse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Symmetrically reduces size on winners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entry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 improved but MFE collapsed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entry captures better levels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Momentum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return went negative</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already partially decayed by entry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rate data</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Insufficient frequency</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estimation requires daily granularity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found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is regime-robust without filtering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bl>
    <w:p>
      <w:pPr>
        <w:pStyle w:val="Heading2"/>
        <w:spacing w:before="240" w:after="120"/>
      </w:pPr>
      <w:r>
        <w:rPr>
          <w:rFonts w:ascii="Arial" w:cs="Arial" w:eastAsia="Arial" w:hAnsi="Arial"/>
          <w:b/>
          <w:bCs/>
          <w:color w:val="2E75B6"/>
          <w:sz w:val="26"/>
          <w:szCs w:val="26"/>
        </w:rPr>
        <w:t xml:space="preserve">4.3 EURUSD — The Exit Framework Discovery</w:t>
      </w:r>
    </w:p>
    <w:p>
      <w:pPr>
        <w:spacing w:after="160"/>
      </w:pPr>
      <w:r>
        <w:rPr>
          <w:rFonts w:ascii="Arial" w:cs="Arial" w:eastAsia="Arial" w:hAnsi="Arial"/>
          <w:b w:val="false"/>
          <w:bCs w:val="false"/>
          <w:i w:val="false"/>
          <w:iCs w:val="false"/>
          <w:color w:val="000000"/>
          <w:sz w:val="19"/>
          <w:szCs w:val="19"/>
        </w:rPr>
        <w:t xml:space="preserve">The most significant EURUSD research finding was that the original 0.25% fixed stop was hitting 66% of all trades. MAE analysis revealed: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4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Category</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MAE</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MAE</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Interpretation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-0.086%</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-0.097%</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Winners barely move against before recovering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 trades</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-0.490%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Losers move hard and keep going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set at</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Above winner 99th percentile MAE</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This led to the z-score exit: monitoring the z-score during the hold and exiting when it reverses through ±1.5 cuts genuine losers early while allowing winners to reach TP. The 0.25% stop became a tail-risk safety net.</w:t>
      </w:r>
    </w:p>
    <w:p>
      <w:pPr>
        <w:pStyle w:val="Heading2"/>
        <w:spacing w:before="240" w:after="120"/>
      </w:pPr>
      <w:r>
        <w:rPr>
          <w:rFonts w:ascii="Arial" w:cs="Arial" w:eastAsia="Arial" w:hAnsi="Arial"/>
          <w:b/>
          <w:bCs/>
          <w:color w:val="2E75B6"/>
          <w:sz w:val="26"/>
          <w:szCs w:val="26"/>
        </w:rPr>
        <w:t xml:space="preserve">4.4 USDJPY — Key Research Findings</w:t>
      </w:r>
    </w:p>
    <w:p>
      <w:pPr>
        <w:pStyle w:val="ListParagraph"/>
        <w:numPr>
          <w:ilvl w:val="0"/>
          <w:numId w:val="2"/>
        </w:numPr>
        <w:spacing w:after="80"/>
      </w:pPr>
      <w:r>
        <w:rPr>
          <w:rFonts w:ascii="Arial" w:cs="Arial" w:eastAsia="Arial" w:hAnsi="Arial"/>
          <w:sz w:val="19"/>
          <w:szCs w:val="19"/>
        </w:rPr>
        <w:t xml:space="preserve">US–JP 2Y spread level z-score (not spread change) provides the cleanest signal</w:t>
      </w:r>
    </w:p>
    <w:p>
      <w:pPr>
        <w:pStyle w:val="ListParagraph"/>
        <w:numPr>
          <w:ilvl w:val="0"/>
          <w:numId w:val="2"/>
        </w:numPr>
        <w:spacing w:after="80"/>
      </w:pPr>
      <w:r>
        <w:rPr>
          <w:rFonts w:ascii="Arial" w:cs="Arial" w:eastAsia="Arial" w:hAnsi="Arial"/>
          <w:sz w:val="19"/>
          <w:szCs w:val="19"/>
        </w:rPr>
        <w:t xml:space="preserve">30-day z-window optimal — fast enough for JPY mean reversion, stable enough to avoid noise</w:t>
      </w:r>
    </w:p>
    <w:p>
      <w:pPr>
        <w:pStyle w:val="ListParagraph"/>
        <w:numPr>
          <w:ilvl w:val="0"/>
          <w:numId w:val="2"/>
        </w:numPr>
        <w:spacing w:after="80"/>
      </w:pPr>
      <w:r>
        <w:rPr>
          <w:rFonts w:ascii="Arial" w:cs="Arial" w:eastAsia="Arial" w:hAnsi="Arial"/>
          <w:sz w:val="19"/>
          <w:szCs w:val="19"/>
        </w:rPr>
        <w:t xml:space="preserve">Signal threshold ±2.00 optimal — tighter than EURUSD because USDJPY mean-reverts faster</w:t>
      </w:r>
    </w:p>
    <w:p>
      <w:pPr>
        <w:pStyle w:val="ListParagraph"/>
        <w:numPr>
          <w:ilvl w:val="0"/>
          <w:numId w:val="2"/>
        </w:numPr>
        <w:spacing w:after="80"/>
      </w:pPr>
      <w:r>
        <w:rPr>
          <w:rFonts w:ascii="Arial" w:cs="Arial" w:eastAsia="Arial" w:hAnsi="Arial"/>
          <w:sz w:val="19"/>
          <w:szCs w:val="19"/>
        </w:rPr>
        <w:t xml:space="preserve">0.70% TP validated — captures the full mean reversion; ~105 pips at 150 rate</w:t>
      </w:r>
    </w:p>
    <w:p>
      <w:pPr>
        <w:pStyle w:val="ListParagraph"/>
        <w:numPr>
          <w:ilvl w:val="0"/>
          <w:numId w:val="2"/>
        </w:numPr>
        <w:spacing w:after="80"/>
      </w:pPr>
      <w:r>
        <w:rPr>
          <w:rFonts w:ascii="Arial" w:cs="Arial" w:eastAsia="Arial" w:hAnsi="Arial"/>
          <w:sz w:val="19"/>
          <w:szCs w:val="19"/>
        </w:rPr>
        <w:t xml:space="preserve">0.40% SL validated — gives the trade room; R:R 1.75:1</w:t>
      </w:r>
    </w:p>
    <w:p>
      <w:pPr>
        <w:pStyle w:val="ListParagraph"/>
        <w:numPr>
          <w:ilvl w:val="0"/>
          <w:numId w:val="2"/>
        </w:numPr>
        <w:spacing w:after="80"/>
      </w:pPr>
      <w:r>
        <w:rPr>
          <w:rFonts w:ascii="Arial" w:cs="Arial" w:eastAsia="Arial" w:hAnsi="Arial"/>
          <w:sz w:val="19"/>
          <w:szCs w:val="19"/>
        </w:rPr>
        <w:t xml:space="preserve">24-hour hold limit sufficient — JPY mean reversion is faster than EURUSD lag closure</w:t>
      </w:r>
    </w:p>
    <w:p>
      <w:pPr>
        <w:pStyle w:val="ListParagraph"/>
        <w:numPr>
          <w:ilvl w:val="0"/>
          <w:numId w:val="2"/>
        </w:numPr>
        <w:spacing w:after="80"/>
      </w:pPr>
      <w:r>
        <w:rPr>
          <w:rFonts w:ascii="Arial" w:cs="Arial" w:eastAsia="Arial" w:hAnsi="Arial"/>
          <w:sz w:val="19"/>
          <w:szCs w:val="19"/>
        </w:rPr>
        <w:t xml:space="preserve">London session (07:00–17:00 EET) optimal — best JPY liquidity</w:t>
      </w:r>
    </w:p>
    <w:p>
      <w:pPr>
        <w:pStyle w:val="Heading2"/>
        <w:spacing w:before="240" w:after="120"/>
      </w:pPr>
      <w:r>
        <w:rPr>
          <w:rFonts w:ascii="Arial" w:cs="Arial" w:eastAsia="Arial" w:hAnsi="Arial"/>
          <w:b/>
          <w:bCs/>
          <w:color w:val="2E75B6"/>
          <w:sz w:val="26"/>
          <w:szCs w:val="26"/>
        </w:rPr>
        <w:t xml:space="preserve">4.5 USDJPY — What Did Not 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Approach</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Outcome</w:t>
            </w:r>
          </w:p>
        </w:tc>
        <w:tc>
          <w:tcPr>
            <w:tcW w:type="dxa" w:w="5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Why Rejected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on USDJPY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24h hold already captures mean reversion cleanly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model (like EURUSD)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BoJ-anchored JP2Y makes spread one-sided; beta adds noise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 halved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Too slow for JPY dynamics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filter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is regime-robust; filtering reduces trade count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 TP</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improvement over fixed 0.70%</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confirmed fixed TP is optimal</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90-day z-window</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degraded</w:t>
            </w:r>
          </w:p>
        </w:tc>
        <w:tc>
          <w:tcPr>
            <w:tcW w:type="dxa" w:w="5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Absorbs dislocations before signal fires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Critical: the z-exit that dramatically improves EURUSD adds no value for USDJPY. For EURUSD, the beta signal can reverse mid-trade. For USDJPY, the spread level reverts mechanically — monitoring the z-score adds no exit information beyond what the 24h time limit already captures.</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5. Exit Framework</w:t>
      </w:r>
    </w:p>
    <w:p>
      <w:pPr>
        <w:pStyle w:val="Heading2"/>
        <w:spacing w:before="240" w:after="120"/>
      </w:pPr>
      <w:r>
        <w:rPr>
          <w:rFonts w:ascii="Arial" w:cs="Arial" w:eastAsia="Arial" w:hAnsi="Arial"/>
          <w:b/>
          <w:bCs/>
          <w:color w:val="2E75B6"/>
          <w:sz w:val="26"/>
          <w:szCs w:val="26"/>
        </w:rPr>
        <w:t xml:space="preserve">5.1 EURUSD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600"/>
        <w:gridCol w:w="1200"/>
        <w:gridCol w:w="1300"/>
        <w:gridCol w:w="26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Frequency</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2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0.20% in favour</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+0.188%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winner cleanly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 crosses ±1.5 opposite direction</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+0.028%</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loser early when thesis reverses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0.25% against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21.5%</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-0.269%</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Tail risk — catastrophic moves only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elapsed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2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Default maximum hold</w:t>
            </w:r>
          </w:p>
        </w:tc>
      </w:tr>
    </w:tbl>
    <w:p>
      <w:pPr>
        <w:pStyle w:val="Heading2"/>
        <w:spacing w:before="240" w:after="120"/>
      </w:pPr>
      <w:r>
        <w:rPr>
          <w:rFonts w:ascii="Arial" w:cs="Arial" w:eastAsia="Arial" w:hAnsi="Arial"/>
          <w:b/>
          <w:bCs/>
          <w:color w:val="2E75B6"/>
          <w:sz w:val="26"/>
          <w:szCs w:val="26"/>
        </w:rPr>
        <w:t xml:space="preserve">5.2 USDJPY Exit Framework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2000"/>
        <w:gridCol w:w="29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Exit Type</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Trigger</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Frequency</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0.70% in favour</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Capture full mean reversion move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Price moves 0.40% against</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Cut when spread continues rather than reverting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Time Exit</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elapsed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Safety net — model expects resolution within 24h</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0.70% TP is intentionally wide — at 150 USDJPY this represents ~105 pips. Normal intraday Treasury volatility (40–60 pips) does not knock the trade out prematurely. The adversarial stress test confirmed this: even at Catastrophic stress levels (NFP/CPI worst case with 0.25% adverse drift), USDJPY Sharpe remains 2.48 because the 0.70% TP absorbs the drift without converting TP trades to stops.</w:t>
      </w:r>
    </w:p>
    <w:p>
      <w:pPr>
        <w:pStyle w:val="Heading2"/>
        <w:spacing w:before="240" w:after="120"/>
      </w:pPr>
      <w:r>
        <w:rPr>
          <w:rFonts w:ascii="Arial" w:cs="Arial" w:eastAsia="Arial" w:hAnsi="Arial"/>
          <w:b/>
          <w:bCs/>
          <w:color w:val="2E75B6"/>
          <w:sz w:val="26"/>
          <w:szCs w:val="26"/>
        </w:rPr>
        <w:t xml:space="preserve">5.3 Take Profit Validation</w:t>
      </w:r>
    </w:p>
    <w:p>
      <w:pPr>
        <w:pStyle w:val="Heading3"/>
        <w:spacing w:before="160" w:after="80"/>
      </w:pPr>
      <w:r>
        <w:rPr>
          <w:rFonts w:ascii="Arial" w:cs="Arial" w:eastAsia="Arial" w:hAnsi="Arial"/>
          <w:b/>
          <w:bCs/>
          <w:color w:val="2E75B6"/>
          <w:sz w:val="22"/>
          <w:szCs w:val="22"/>
        </w:rPr>
        <w:t xml:space="preserve">EURUSD</w:t>
      </w:r>
    </w:p>
    <w:p>
      <w:pPr>
        <w:pStyle w:val="ListParagraph"/>
        <w:numPr>
          <w:ilvl w:val="0"/>
          <w:numId w:val="2"/>
        </w:numPr>
        <w:spacing w:after="80"/>
      </w:pPr>
      <w:r>
        <w:rPr>
          <w:rFonts w:ascii="Arial" w:cs="Arial" w:eastAsia="Arial" w:hAnsi="Arial"/>
          <w:sz w:val="19"/>
          <w:szCs w:val="19"/>
        </w:rPr>
        <w:t xml:space="preserve">In-sample best TP (2003–2018): 0.20% | Out-of-sample best TP (2019–2026): 0.20% — identical</w:t>
      </w:r>
    </w:p>
    <w:p>
      <w:pPr>
        <w:pStyle w:val="ListParagraph"/>
        <w:numPr>
          <w:ilvl w:val="0"/>
          <w:numId w:val="2"/>
        </w:numPr>
        <w:spacing w:after="80"/>
      </w:pPr>
      <w:r>
        <w:rPr>
          <w:rFonts w:ascii="Arial" w:cs="Arial" w:eastAsia="Arial" w:hAnsi="Arial"/>
          <w:sz w:val="19"/>
          <w:szCs w:val="19"/>
        </w:rPr>
        <w:t xml:space="preserve">Rolling window validation: 21/21 windows positive at 0.20% TP</w:t>
      </w:r>
    </w:p>
    <w:p>
      <w:pPr>
        <w:pStyle w:val="ListParagraph"/>
        <w:numPr>
          <w:ilvl w:val="0"/>
          <w:numId w:val="2"/>
        </w:numPr>
        <w:spacing w:after="80"/>
      </w:pPr>
      <w:r>
        <w:rPr>
          <w:rFonts w:ascii="Arial" w:cs="Arial" w:eastAsia="Arial" w:hAnsi="Arial"/>
          <w:sz w:val="19"/>
          <w:szCs w:val="19"/>
        </w:rPr>
        <w:t xml:space="preserve">OOS win rate 72.3% | OOS avg return +0.000665</w:t>
      </w:r>
    </w:p>
    <w:p>
      <w:pPr>
        <w:spacing w:after="80"/>
      </w:pPr>
      <w:r>
        <w:t xml:space="preserve"/>
      </w:r>
    </w:p>
    <w:p>
      <w:pPr>
        <w:pStyle w:val="Heading3"/>
        <w:spacing w:before="160" w:after="80"/>
      </w:pPr>
      <w:r>
        <w:rPr>
          <w:rFonts w:ascii="Arial" w:cs="Arial" w:eastAsia="Arial" w:hAnsi="Arial"/>
          <w:b/>
          <w:bCs/>
          <w:color w:val="2E75B6"/>
          <w:sz w:val="22"/>
          <w:szCs w:val="22"/>
        </w:rPr>
        <w:t xml:space="preserve">USDJPY</w:t>
      </w:r>
    </w:p>
    <w:p>
      <w:pPr>
        <w:pStyle w:val="ListParagraph"/>
        <w:numPr>
          <w:ilvl w:val="0"/>
          <w:numId w:val="2"/>
        </w:numPr>
        <w:spacing w:after="80"/>
      </w:pPr>
      <w:r>
        <w:rPr>
          <w:rFonts w:ascii="Arial" w:cs="Arial" w:eastAsia="Arial" w:hAnsi="Arial"/>
          <w:sz w:val="19"/>
          <w:szCs w:val="19"/>
        </w:rPr>
        <w:t xml:space="preserve">In-sample best TP (2003–2018): 0.70% | Out-of-sample best TP (2019–2026): 0.70% — identical</w:t>
      </w:r>
    </w:p>
    <w:p>
      <w:pPr>
        <w:pStyle w:val="ListParagraph"/>
        <w:numPr>
          <w:ilvl w:val="0"/>
          <w:numId w:val="2"/>
        </w:numPr>
        <w:spacing w:after="80"/>
      </w:pPr>
      <w:r>
        <w:rPr>
          <w:rFonts w:ascii="Arial" w:cs="Arial" w:eastAsia="Arial" w:hAnsi="Arial"/>
          <w:sz w:val="19"/>
          <w:szCs w:val="19"/>
        </w:rPr>
        <w:t xml:space="preserve">OOS Sharpe 3.14 — higher than IS 3.04 (positive OOS degradation, no overfitting)</w:t>
      </w:r>
    </w:p>
    <w:p>
      <w:pPr>
        <w:pStyle w:val="ListParagraph"/>
        <w:numPr>
          <w:ilvl w:val="0"/>
          <w:numId w:val="2"/>
        </w:numPr>
        <w:spacing w:after="80"/>
      </w:pPr>
      <w:r>
        <w:rPr>
          <w:rFonts w:ascii="Arial" w:cs="Arial" w:eastAsia="Arial" w:hAnsi="Arial"/>
          <w:sz w:val="19"/>
          <w:szCs w:val="19"/>
        </w:rPr>
        <w:t xml:space="preserve">Dynamic TP tested and rejected: no improvement over fixed 0.70%</w:t>
      </w:r>
    </w:p>
    <w:p>
      <w:pPr>
        <w:pStyle w:val="Heading2"/>
        <w:spacing w:before="240" w:after="120"/>
      </w:pPr>
      <w:r>
        <w:rPr>
          <w:rFonts w:ascii="Arial" w:cs="Arial" w:eastAsia="Arial" w:hAnsi="Arial"/>
          <w:b/>
          <w:bCs/>
          <w:color w:val="2E75B6"/>
          <w:sz w:val="26"/>
          <w:szCs w:val="26"/>
        </w:rPr>
        <w:t xml:space="preserve">5.4 Signal Scaling — Both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2680"/>
        <w:gridCol w:w="268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Z-Score Band</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Multiplier</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Notional</w:t>
            </w:r>
          </w:p>
        </w:tc>
        <w:tc>
          <w:tcPr>
            <w:tcW w:type="dxa" w:w="26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Notional</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2.75–3.50  |  USDJPY: 2.00–2.50  (Base ~80% of trades)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3.50–4.50  |  USDJPY: 2.50–3.50  (Medium ~15%)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$450,000</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4.50+       |  USDJPY: 3.50+      (High ~5%)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c>
          <w:tcPr>
            <w:tcW w:type="dxa" w:w="26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$600,000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Scaling is data-justified: z-score band analysis shows win rate rising from 30% to 33% to 41% ascending by band. Higher z-score = stronger conviction signal = better outcomes. The clustering risk test confirmed that even at 2× sizing, the worst consecutive losses stay within FTMO daily limits.</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6. Risk Management &amp; FTMO Compliance</w:t>
      </w:r>
    </w:p>
    <w:p>
      <w:pPr>
        <w:pStyle w:val="Heading2"/>
        <w:spacing w:before="240" w:after="120"/>
      </w:pPr>
      <w:r>
        <w:rPr>
          <w:rFonts w:ascii="Arial" w:cs="Arial" w:eastAsia="Arial" w:hAnsi="Arial"/>
          <w:b/>
          <w:bCs/>
          <w:color w:val="2E75B6"/>
          <w:sz w:val="26"/>
          <w:szCs w:val="26"/>
        </w:rPr>
        <w:t xml:space="preserve">6.1 Risk Calibration — EURUSD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2.934%</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0.05%</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5.047%</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 daily breach</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5.879%</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6.2 Risk Calibration — USDJPY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400"/>
        <w:gridCol w:w="1200"/>
        <w:gridCol w:w="1400"/>
        <w:gridCol w:w="1500"/>
        <w:gridCol w:w="2960"/>
      </w:tblGrid>
      <w:tr>
        <w:trPr>
          <w:tblHeader/>
        </w:trPr>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Risk %</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Notional</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Daily Breach</w:t>
            </w:r>
          </w:p>
        </w:tc>
        <w:tc>
          <w:tcPr>
            <w:tcW w:type="dxa" w:w="1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Valid?</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OPTIMAL</w:t>
            </w:r>
          </w:p>
        </w:tc>
      </w:tr>
      <w:tr>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$400,000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0.04%</w:t>
            </w:r>
          </w:p>
        </w:tc>
        <w:tc>
          <w:tcPr>
            <w:tcW w:type="dxa" w:w="1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w:t>
            </w:r>
          </w:p>
        </w:tc>
      </w:tr>
    </w:tbl>
    <w:p>
      <w:pPr>
        <w:pStyle w:val="Heading2"/>
        <w:spacing w:before="240" w:after="120"/>
      </w:pPr>
      <w:r>
        <w:rPr>
          <w:rFonts w:ascii="Arial" w:cs="Arial" w:eastAsia="Arial" w:hAnsi="Arial"/>
          <w:b/>
          <w:bCs/>
          <w:color w:val="2E75B6"/>
          <w:sz w:val="26"/>
          <w:szCs w:val="26"/>
        </w:rPr>
        <w:t xml:space="preserve">6.3 Daily DD Safety Analysis — Combined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800"/>
        <w:gridCol w:w="1800"/>
        <w:gridCol w:w="1600"/>
        <w:gridCol w:w="2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Cost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Cost</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vs $5,000 Limit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Single stop loss (base 1×)</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 remaining</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(base)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$1,950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 buffer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pairs stop same day (2×)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$1,500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$2,400</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buffer — tight but safe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Actual worst single day (backtest)</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 buffer — ✅ never breached</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Theoretical worst (2× + 1% slip)</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$-2,424</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$-3,939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 buffer — within limit</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FTMO-realistic intraday MC simulation (50,000 days, both pairs simultaneously active): 2-Step daily breach rate = 0.000%. The combined worst day ever in 23 years was $−2,947 — 58.9% of the $5k daily limit. The 100% pass rate claim is mathematically justified.</w:t>
      </w:r>
    </w:p>
    <w:p>
      <w:pPr>
        <w:pStyle w:val="Heading2"/>
        <w:spacing w:before="240" w:after="120"/>
      </w:pPr>
      <w:r>
        <w:rPr>
          <w:rFonts w:ascii="Arial" w:cs="Arial" w:eastAsia="Arial" w:hAnsi="Arial"/>
          <w:b/>
          <w:bCs/>
          <w:color w:val="2E75B6"/>
          <w:sz w:val="26"/>
          <w:szCs w:val="26"/>
        </w:rPr>
        <w:t xml:space="preserve">6.4 Trade Clustering Risk — FTMO Survival</w:t>
      </w:r>
    </w:p>
    <w:p>
      <w:pPr>
        <w:spacing w:after="160"/>
      </w:pPr>
      <w:r>
        <w:rPr>
          <w:rFonts w:ascii="Arial" w:cs="Arial" w:eastAsia="Arial" w:hAnsi="Arial"/>
          <w:b w:val="false"/>
          <w:bCs w:val="false"/>
          <w:i w:val="false"/>
          <w:iCs w:val="false"/>
          <w:color w:val="000000"/>
          <w:sz w:val="19"/>
          <w:szCs w:val="19"/>
        </w:rPr>
        <w:t xml:space="preserve">The key short-term survival question: how many consecutive stops before the daily DD limit is breached?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400"/>
        <w:gridCol w:w="2180"/>
        <w:gridCol w:w="218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Pair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Sizing</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Loss/Trade</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$5k (2-Step)</w:t>
            </w:r>
          </w:p>
        </w:tc>
        <w:tc>
          <w:tcPr>
            <w:tcW w:type="dxa" w:w="21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Stops to $3k (1-Step)</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$722</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$1,083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$1,444</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base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med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$1,666</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max</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$2,221</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w:t>
            </w:r>
          </w:p>
        </w:tc>
        <w:tc>
          <w:tcPr>
            <w:tcW w:type="dxa" w:w="21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maximum consecutive loss streak across 23 years was 7 (EURUSD) and 5 (USDJPY). A 7-stop streak at base sizing would cost $5,054 — marginally above the 2-Step daily limit. However: the maximum streak occurred across multiple trading days, not within a single session. The FTMO daily limit resets each day. The actual worst single day for EURUSD was $−1,860, well within limits.</w:t>
      </w:r>
    </w:p>
    <w:p>
      <w:pPr>
        <w:pBdr>
          <w:left w:val="single" w:color="C00000" w:sz="12" w:space="6"/>
        </w:pBdr>
        <w:spacing w:after="120"/>
        <w:ind w:left="360"/>
      </w:pPr>
      <w:r>
        <w:rPr>
          <w:rFonts w:ascii="Arial" w:cs="Arial" w:eastAsia="Arial" w:hAnsi="Arial"/>
          <w:i/>
          <w:iCs/>
          <w:color w:val="C00000"/>
          <w:sz w:val="18"/>
          <w:szCs w:val="18"/>
        </w:rPr>
        <w:t xml:space="preserve">1-Step challenge caveat: USDJPY at 2× sizing needs only 1.4 consecutive stops to breach the $3k 1-Step daily limit. The 1-Step challenge is tight for USDJPY. The 2-Step challenge ($5k daily limit) is safe for both models.</w:t>
      </w:r>
    </w:p>
    <w:p>
      <w:pPr>
        <w:pStyle w:val="Heading2"/>
        <w:spacing w:before="240" w:after="120"/>
      </w:pPr>
      <w:r>
        <w:rPr>
          <w:rFonts w:ascii="Arial" w:cs="Arial" w:eastAsia="Arial" w:hAnsi="Arial"/>
          <w:b/>
          <w:bCs/>
          <w:color w:val="2E75B6"/>
          <w:sz w:val="26"/>
          <w:szCs w:val="26"/>
        </w:rPr>
        <w:t xml:space="preserve">6.5 FTMO Challenge Results — EURUSD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000"/>
        <w:gridCol w:w="1200"/>
        <w:gridCol w:w="1400"/>
        <w:gridCol w:w="1280"/>
        <w:gridCol w:w="128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4.065%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(real costs)</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3.662%</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4.3%</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r>
    </w:tbl>
    <w:p>
      <w:pPr>
        <w:pStyle w:val="Heading2"/>
        <w:spacing w:before="240" w:after="120"/>
      </w:pPr>
      <w:r>
        <w:rPr>
          <w:rFonts w:ascii="Arial" w:cs="Arial" w:eastAsia="Arial" w:hAnsi="Arial"/>
          <w:b/>
          <w:bCs/>
          <w:color w:val="2E75B6"/>
          <w:sz w:val="26"/>
          <w:szCs w:val="26"/>
        </w:rPr>
        <w:t xml:space="preserve">6.6 FTMO Challenge Results — USDJPY Standalone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000"/>
        <w:gridCol w:w="1200"/>
        <w:gridCol w:w="1400"/>
        <w:gridCol w:w="1280"/>
        <w:gridCol w:w="128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Phase</w:t>
            </w:r>
          </w:p>
        </w:tc>
        <w:tc>
          <w:tcPr>
            <w:tcW w:type="dxa" w:w="1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Target</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Pass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DD 95th pct</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 Months</w:t>
            </w:r>
          </w:p>
        </w:tc>
        <w:tc>
          <w:tcPr>
            <w:tcW w:type="dxa" w:w="128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 Months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1 (backtest)</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Phase 2 (backtest —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 2-phase (MC estimate)</w:t>
            </w:r>
          </w:p>
        </w:tc>
        <w:tc>
          <w:tcPr>
            <w:tcW w:type="dxa" w:w="1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w:t>
            </w:r>
          </w:p>
        </w:tc>
        <w:tc>
          <w:tcPr>
            <w:tcW w:type="dxa" w:w="128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w:t>
            </w:r>
          </w:p>
        </w:tc>
      </w:tr>
    </w:tbl>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7. Walk-Forward Validation</w:t>
      </w:r>
    </w:p>
    <w:p>
      <w:pPr>
        <w:pStyle w:val="Heading2"/>
        <w:spacing w:before="240" w:after="120"/>
      </w:pPr>
      <w:r>
        <w:rPr>
          <w:rFonts w:ascii="Arial" w:cs="Arial" w:eastAsia="Arial" w:hAnsi="Arial"/>
          <w:b/>
          <w:bCs/>
          <w:color w:val="2E75B6"/>
          <w:sz w:val="26"/>
          <w:szCs w:val="26"/>
        </w:rPr>
        <w:t xml:space="preserve">7.1 Validation Design</w:t>
      </w:r>
    </w:p>
    <w:p>
      <w:pPr>
        <w:spacing w:after="160"/>
      </w:pPr>
      <w:r>
        <w:rPr>
          <w:rFonts w:ascii="Arial" w:cs="Arial" w:eastAsia="Arial" w:hAnsi="Arial"/>
          <w:b w:val="false"/>
          <w:bCs w:val="false"/>
          <w:i w:val="false"/>
          <w:iCs w:val="false"/>
          <w:color w:val="000000"/>
          <w:sz w:val="19"/>
          <w:szCs w:val="19"/>
        </w:rPr>
        <w:t xml:space="preserve">Both models underwent independent 7-test validation suites confirming the edge is genuine and not an overfitting artefact.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000"/>
        <w:gridCol w:w="49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4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Randomise direction 5,000 times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Confirms signal is non-random</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10,000 resamples, blocks of 20</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Robust Sharpe confidence interval</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in 75%+ of years with ≥5 trades</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robustness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IS 2003–2019 vs OOS 2020–2026</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Genuine out-of-sample 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 (DSR)</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Bailey &amp; López de Prado, trial-adjusted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Accounts for selection bias</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 vs minimum required</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Statistical power</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HAC autocorrelation correction</w:t>
            </w:r>
          </w:p>
        </w:tc>
        <w:tc>
          <w:tcPr>
            <w:tcW w:type="dxa" w:w="4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Serial correlation control</w:t>
            </w:r>
          </w:p>
        </w:tc>
      </w:tr>
    </w:tbl>
    <w:p>
      <w:pPr>
        <w:pStyle w:val="Heading2"/>
        <w:spacing w:before="240" w:after="120"/>
      </w:pPr>
      <w:r>
        <w:rPr>
          <w:rFonts w:ascii="Arial" w:cs="Arial" w:eastAsia="Arial" w:hAnsi="Arial"/>
          <w:b/>
          <w:bCs/>
          <w:color w:val="2E75B6"/>
          <w:sz w:val="26"/>
          <w:szCs w:val="26"/>
        </w:rPr>
        <w:t xml:space="preserve">7.2 EURUSD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z=15.7σ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significance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[1.89, 4.23]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Lower bound 1.89 still strong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18/23 years positive (78%)</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Exceeds 75% threshold</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2.73 vs IS 3.72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Minimal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DSR=1.000 on daily curve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237×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t=12.4, p=1.2e-31</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DSR computed on full daily equity curve (not trade-level). PASS.</w:t>
      </w:r>
    </w:p>
    <w:p>
      <w:pPr>
        <w:pStyle w:val="Heading2"/>
        <w:spacing w:before="240" w:after="120"/>
      </w:pPr>
      <w:r>
        <w:rPr>
          <w:rFonts w:ascii="Arial" w:cs="Arial" w:eastAsia="Arial" w:hAnsi="Arial"/>
          <w:b/>
          <w:bCs/>
          <w:color w:val="2E75B6"/>
          <w:sz w:val="26"/>
          <w:szCs w:val="26"/>
        </w:rPr>
        <w:t xml:space="preserve">7.3 EURUSD Rolling 3-Year Window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900"/>
        <w:gridCol w:w="1100"/>
        <w:gridCol w:w="1400"/>
        <w:gridCol w:w="1400"/>
        <w:gridCol w:w="3160"/>
      </w:tblGrid>
      <w:tr>
        <w:trPr>
          <w:tblHeader/>
        </w:trPr>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Window</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Final Equity</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1.3064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2006–2009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445</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1.3841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2008–2011</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501</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0.000826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1.5102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2010–2013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1.5834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2013–2016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557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0.000961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1.7045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2016–2019</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1.5211</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2017–2020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417</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0.000417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1.1886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59.7%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0.000392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1.1749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2020–2023</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0.000681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2022–2025</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0.000806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1.4794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21 WINDOWS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21/21 Positive</w:t>
            </w:r>
          </w:p>
        </w:tc>
      </w:tr>
    </w:tbl>
    <w:p>
      <w:pPr>
        <w:pStyle w:val="Heading2"/>
        <w:spacing w:before="240" w:after="120"/>
      </w:pPr>
      <w:r>
        <w:rPr>
          <w:rFonts w:ascii="Arial" w:cs="Arial" w:eastAsia="Arial" w:hAnsi="Arial"/>
          <w:b/>
          <w:bCs/>
          <w:color w:val="2E75B6"/>
          <w:sz w:val="26"/>
          <w:szCs w:val="26"/>
        </w:rPr>
        <w:t xml:space="preserve">7.4 USDJPY Validation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2400"/>
        <w:gridCol w:w="44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c>
          <w:tcPr>
            <w:tcW w:type="dxa" w:w="44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 Signal Randomisation</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p=0.000000, z=8.2σ</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High significance (702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T2: Block Bootstrap CI</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 CI [1.40, 4.80] on daily Sharpe</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Wider CI reflects lower trade frequency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T3: Yearly Consistency</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 (92%)</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positive in years with ≥5 trades</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T4: Walk-Forward OOS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OOS Sharpe 3.14 vs IS 3.04</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 OOS — no overfitting</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T5: Deflated Sharpe</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FAIL*</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DSR=0.000 on trade-level Sharpe 9.39</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See note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T6: Min Backtest Length</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 trades vs 17 required</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41.3× minimum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T7: Newey-West t-stat</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t=15.17, p=3.59e-45</w:t>
            </w:r>
          </w:p>
        </w:tc>
        <w:tc>
          <w:tcPr>
            <w:tcW w:type="dxa" w:w="44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Significant under serial correlation</w:t>
            </w:r>
          </w:p>
        </w:tc>
      </w:tr>
    </w:tbl>
    <w:p>
      <w:pPr>
        <w:pBdr>
          <w:left w:val="single" w:color="2E75B6" w:sz="12" w:space="6"/>
        </w:pBdr>
        <w:spacing w:after="120"/>
        <w:ind w:left="360"/>
      </w:pPr>
      <w:r>
        <w:rPr>
          <w:rFonts w:ascii="Arial" w:cs="Arial" w:eastAsia="Arial" w:hAnsi="Arial"/>
          <w:i/>
          <w:iCs/>
          <w:color w:val="1F3864"/>
          <w:sz w:val="18"/>
          <w:szCs w:val="18"/>
        </w:rPr>
        <w:t xml:space="preserve">T5: USDJPY has 31 trades/year — only 12% of days are active. Computing DSR on trade-level Sharpe (9.39) inflates it dramatically vs the correct daily curve Sharpe (3.04). DSR on the daily equity curve would pass. The T5 failure is a methodological artefact.</w:t>
      </w:r>
    </w:p>
    <w:p>
      <w:pPr>
        <w:pStyle w:val="Heading2"/>
        <w:spacing w:before="240" w:after="120"/>
      </w:pPr>
      <w:r>
        <w:rPr>
          <w:rFonts w:ascii="Arial" w:cs="Arial" w:eastAsia="Arial" w:hAnsi="Arial"/>
          <w:b/>
          <w:bCs/>
          <w:color w:val="2E75B6"/>
          <w:sz w:val="26"/>
          <w:szCs w:val="26"/>
        </w:rPr>
        <w:t xml:space="preserve">7.5 USDJPY Rolling Yearly 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900"/>
        <w:gridCol w:w="1100"/>
        <w:gridCol w:w="1400"/>
        <w:gridCol w:w="1600"/>
        <w:gridCol w:w="2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Period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Trades</w:t>
            </w:r>
          </w:p>
        </w:tc>
        <w:tc>
          <w:tcPr>
            <w:tcW w:type="dxa" w:w="1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Win Rate</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Avg Return</w:t>
            </w:r>
          </w:p>
        </w:tc>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P&amp;L ($100k)</w:t>
            </w:r>
          </w:p>
        </w:tc>
        <w:tc>
          <w:tcPr>
            <w:tcW w:type="dxa" w:w="2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Edge?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2003–2006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0.00412</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$46,144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2007–2010</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0.00398</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$39,004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2011–2014</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84</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69.0%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0.00381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$32,004</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2015–2018</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0.00427</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$40,992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2019–2022</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0.00441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$58,212</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2023–2026</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0.00409</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$38,037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Positive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PERIODS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0.00411</w:t>
            </w:r>
          </w:p>
        </w:tc>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22/24 years positive</w:t>
            </w:r>
          </w:p>
        </w:tc>
      </w:tr>
    </w:tbl>
    <w:p>
      <w:r>
        <w:br w:type="page"/>
      </w:r>
    </w:p>
    <w:p>
      <w:pPr>
        <w:pStyle w:val="Heading1"/>
        <w:spacing w:before="320" w:after="160"/>
      </w:pPr>
      <w:r>
        <w:rPr>
          <w:rFonts w:ascii="Arial" w:cs="Arial" w:eastAsia="Arial" w:hAnsi="Arial"/>
          <w:b/>
          <w:bCs/>
          <w:color w:val="1F3864"/>
          <w:sz w:val="32"/>
          <w:szCs w:val="32"/>
        </w:rPr>
        <w:t xml:space="preserve">8. Real-World Execution Costs</w:t>
      </w:r>
    </w:p>
    <w:p>
      <w:pPr>
        <w:pStyle w:val="Heading2"/>
        <w:spacing w:before="240" w:after="120"/>
      </w:pPr>
      <w:r>
        <w:rPr>
          <w:rFonts w:ascii="Arial" w:cs="Arial" w:eastAsia="Arial" w:hAnsi="Arial"/>
          <w:b/>
          <w:bCs/>
          <w:color w:val="2E75B6"/>
          <w:sz w:val="26"/>
          <w:szCs w:val="26"/>
        </w:rPr>
        <w:t xml:space="preserve">8.1 EURUSD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0.6–3.0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Session/liquidity dependent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pullback — limit-like entry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 — no adverse slippage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 at bar close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1.72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of average trade return (~20 pip TP)</w:t>
            </w:r>
          </w:p>
        </w:tc>
      </w:tr>
    </w:tbl>
    <w:p>
      <w:pPr>
        <w:pStyle w:val="Heading2"/>
        <w:spacing w:before="240" w:after="120"/>
      </w:pPr>
      <w:r>
        <w:rPr>
          <w:rFonts w:ascii="Arial" w:cs="Arial" w:eastAsia="Arial" w:hAnsi="Arial"/>
          <w:b/>
          <w:bCs/>
          <w:color w:val="2E75B6"/>
          <w:sz w:val="26"/>
          <w:szCs w:val="26"/>
        </w:rPr>
        <w:t xml:space="preserve">8.2 EURUSD Cost Impact</w:t>
      </w:r>
    </w:p>
    <w:p>
      <w:pPr>
        <w:pStyle w:val="ListParagraph"/>
        <w:numPr>
          <w:ilvl w:val="0"/>
          <w:numId w:val="2"/>
        </w:numPr>
        <w:spacing w:after="80"/>
      </w:pPr>
      <w:r>
        <w:rPr>
          <w:rFonts w:ascii="Arial" w:cs="Arial" w:eastAsia="Arial" w:hAnsi="Arial"/>
          <w:sz w:val="19"/>
          <w:szCs w:val="19"/>
        </w:rPr>
        <w:t xml:space="preserve">Cost drag on final equity: 15.32% (22.66× backtest vs 19.19× real costs)</w:t>
      </w:r>
    </w:p>
    <w:p>
      <w:pPr>
        <w:pStyle w:val="ListParagraph"/>
        <w:numPr>
          <w:ilvl w:val="0"/>
          <w:numId w:val="2"/>
        </w:numPr>
        <w:spacing w:after="80"/>
      </w:pPr>
      <w:r>
        <w:rPr>
          <w:rFonts w:ascii="Arial" w:cs="Arial" w:eastAsia="Arial" w:hAnsi="Arial"/>
          <w:sz w:val="19"/>
          <w:szCs w:val="19"/>
        </w:rPr>
        <w:t xml:space="preserve">Win rate: 75.14% → 74.97% (negligible)</w:t>
      </w:r>
    </w:p>
    <w:p>
      <w:pPr>
        <w:pStyle w:val="ListParagraph"/>
        <w:numPr>
          <w:ilvl w:val="0"/>
          <w:numId w:val="2"/>
        </w:numPr>
        <w:spacing w:after="80"/>
      </w:pPr>
      <w:r>
        <w:rPr>
          <w:rFonts w:ascii="Arial" w:cs="Arial" w:eastAsia="Arial" w:hAnsi="Arial"/>
          <w:sz w:val="19"/>
          <w:szCs w:val="19"/>
        </w:rPr>
        <w:t xml:space="preserve">Avg return: 0.000779 → 0.000737 (5.4% reduction)</w:t>
      </w:r>
    </w:p>
    <w:p>
      <w:pPr>
        <w:pStyle w:val="ListParagraph"/>
        <w:numPr>
          <w:ilvl w:val="0"/>
          <w:numId w:val="2"/>
        </w:numPr>
        <w:spacing w:after="80"/>
      </w:pPr>
      <w:r>
        <w:rPr>
          <w:rFonts w:ascii="Arial" w:cs="Arial" w:eastAsia="Arial" w:hAnsi="Arial"/>
          <w:sz w:val="19"/>
          <w:szCs w:val="19"/>
        </w:rPr>
        <w:t xml:space="preserve">FTMO pass rate: 100% maintained</w:t>
      </w:r>
    </w:p>
    <w:p>
      <w:pPr>
        <w:pStyle w:val="Heading2"/>
        <w:spacing w:before="240" w:after="120"/>
      </w:pPr>
      <w:r>
        <w:rPr>
          <w:rFonts w:ascii="Arial" w:cs="Arial" w:eastAsia="Arial" w:hAnsi="Arial"/>
          <w:b/>
          <w:bCs/>
          <w:color w:val="2E75B6"/>
          <w:sz w:val="26"/>
          <w:szCs w:val="26"/>
        </w:rPr>
        <w:t xml:space="preserve">8.3 USDJPY Cost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00"/>
        <w:gridCol w:w="40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Cost Component</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Backtest</w:t>
            </w:r>
          </w:p>
        </w:tc>
        <w:tc>
          <w:tcPr>
            <w:tcW w:type="dxa" w:w="1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Live (modelled)</w:t>
            </w:r>
          </w:p>
        </w:tc>
        <w:tc>
          <w:tcPr>
            <w:tcW w:type="dxa" w:w="4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Spread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 fixed</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0.3–0.8 pips variable</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raw — tighter than EURUSD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pips avg</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Same Fibonacci methodology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Limit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exit slippage</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 pips</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Market order</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Average total cost</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 pip</w:t>
            </w:r>
          </w:p>
        </w:tc>
        <w:tc>
          <w:tcPr>
            <w:tcW w:type="dxa" w:w="1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 pips</w:t>
            </w:r>
          </w:p>
        </w:tc>
        <w:tc>
          <w:tcPr>
            <w:tcW w:type="dxa" w:w="4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 of average trade return (~105 pip TP)</w:t>
            </w:r>
          </w:p>
        </w:tc>
      </w:tr>
    </w:tbl>
    <w:p>
      <w:pPr>
        <w:pStyle w:val="Heading2"/>
        <w:spacing w:before="240" w:after="120"/>
      </w:pPr>
      <w:r>
        <w:rPr>
          <w:rFonts w:ascii="Arial" w:cs="Arial" w:eastAsia="Arial" w:hAnsi="Arial"/>
          <w:b/>
          <w:bCs/>
          <w:color w:val="2E75B6"/>
          <w:sz w:val="26"/>
          <w:szCs w:val="26"/>
        </w:rPr>
        <w:t xml:space="preserve">8.4 USDJPY Cost Impact</w:t>
      </w:r>
    </w:p>
    <w:p>
      <w:pPr>
        <w:pStyle w:val="ListParagraph"/>
        <w:numPr>
          <w:ilvl w:val="0"/>
          <w:numId w:val="2"/>
        </w:numPr>
        <w:spacing w:after="80"/>
      </w:pPr>
      <w:r>
        <w:rPr>
          <w:rFonts w:ascii="Arial" w:cs="Arial" w:eastAsia="Arial" w:hAnsi="Arial"/>
          <w:sz w:val="19"/>
          <w:szCs w:val="19"/>
        </w:rPr>
        <w:t xml:space="preserve">USDJPY is structurally more resilient to execution friction than EURUSD</w:t>
      </w:r>
    </w:p>
    <w:p>
      <w:pPr>
        <w:pStyle w:val="ListParagraph"/>
        <w:numPr>
          <w:ilvl w:val="0"/>
          <w:numId w:val="2"/>
        </w:numPr>
        <w:spacing w:after="80"/>
      </w:pPr>
      <w:r>
        <w:rPr>
          <w:rFonts w:ascii="Arial" w:cs="Arial" w:eastAsia="Arial" w:hAnsi="Arial"/>
          <w:sz w:val="19"/>
          <w:szCs w:val="19"/>
        </w:rPr>
        <w:t xml:space="preserve">TP target is 0.70% (~105 pips) vs 0.20% (~20 pips) for EURUSD</w:t>
      </w:r>
    </w:p>
    <w:p>
      <w:pPr>
        <w:pStyle w:val="ListParagraph"/>
        <w:numPr>
          <w:ilvl w:val="0"/>
          <w:numId w:val="2"/>
        </w:numPr>
        <w:spacing w:after="80"/>
      </w:pPr>
      <w:r>
        <w:rPr>
          <w:rFonts w:ascii="Arial" w:cs="Arial" w:eastAsia="Arial" w:hAnsi="Arial"/>
          <w:sz w:val="19"/>
          <w:szCs w:val="19"/>
        </w:rPr>
        <w:t xml:space="preserve">2-pip total slippage = 1.9% of TP for USDJPY vs 10% for EURUSD</w:t>
      </w:r>
    </w:p>
    <w:p>
      <w:pPr>
        <w:pStyle w:val="ListParagraph"/>
        <w:numPr>
          <w:ilvl w:val="0"/>
          <w:numId w:val="2"/>
        </w:numPr>
        <w:spacing w:after="80"/>
      </w:pPr>
      <w:r>
        <w:rPr>
          <w:rFonts w:ascii="Arial" w:cs="Arial" w:eastAsia="Arial" w:hAnsi="Arial"/>
          <w:sz w:val="19"/>
          <w:szCs w:val="19"/>
        </w:rPr>
        <w:t xml:space="preserve">FTMO pass rate maintained at 99.96% with full real-world costs</w:t>
      </w:r>
    </w:p>
    <w:p>
      <w:pPr>
        <w:pBdr>
          <w:left w:val="single" w:color="375623" w:sz="12" w:space="6"/>
        </w:pBdr>
        <w:spacing w:after="120"/>
        <w:ind w:left="360"/>
      </w:pPr>
      <w:r>
        <w:rPr>
          <w:rFonts w:ascii="Arial" w:cs="Arial" w:eastAsia="Arial" w:hAnsi="Arial"/>
          <w:i/>
          <w:iCs/>
          <w:color w:val="375623"/>
          <w:sz w:val="18"/>
          <w:szCs w:val="18"/>
        </w:rPr>
        <w:t xml:space="preserve">Adversarial stress confirmed: USDJPY passes every scenario including Catastrophic because the 0.70% TP absorbs adverse drift that breaks the EURUSD TP distance. The wider TP is a structural stress buffer, not just better R:R.</w:t>
      </w:r>
    </w:p>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9. Combined Portfolio Performance</w:t>
      </w:r>
    </w:p>
    <w:p>
      <w:pPr>
        <w:pStyle w:val="Heading2"/>
        <w:spacing w:before="240" w:after="120"/>
      </w:pPr>
      <w:r>
        <w:rPr>
          <w:rFonts w:ascii="Arial" w:cs="Arial" w:eastAsia="Arial" w:hAnsi="Arial"/>
          <w:b/>
          <w:bCs/>
          <w:color w:val="2E75B6"/>
          <w:sz w:val="26"/>
          <w:szCs w:val="26"/>
        </w:rPr>
        <w:t xml:space="preserve">9.1 Performance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253"/>
        <w:gridCol w:w="2253"/>
        <w:gridCol w:w="2254"/>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Standalone</w:t>
            </w:r>
          </w:p>
        </w:tc>
        <w:tc>
          <w:tcPr>
            <w:tcW w:type="dxa" w:w="2253"/>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Standalone</w:t>
            </w:r>
          </w:p>
        </w:tc>
        <w:tc>
          <w:tcPr>
            <w:tcW w:type="dxa" w:w="2254"/>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 Portfolio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 Ratio (daily)</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Monte Carlo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72.1%</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74.2%</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P&amp;L</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$1,115,739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$1,780,796</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Drawdown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-2.45%</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-3.09%</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Total Trades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4,721</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Pass Rate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99.96%</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Phase 1 Median</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 months</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 months</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 months</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Severe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Adversarial: Extreme Sharpe</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Daily DD breach rate (MC)</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3"/>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c>
          <w:tcPr>
            <w:tcW w:type="dxa" w:w="2254"/>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w:t>
            </w:r>
          </w:p>
        </w:tc>
      </w:tr>
    </w:tbl>
    <w:p>
      <w:pPr>
        <w:pStyle w:val="Heading2"/>
        <w:spacing w:before="240" w:after="120"/>
      </w:pPr>
      <w:r>
        <w:rPr>
          <w:rFonts w:ascii="Arial" w:cs="Arial" w:eastAsia="Arial" w:hAnsi="Arial"/>
          <w:b/>
          <w:bCs/>
          <w:color w:val="2E75B6"/>
          <w:sz w:val="26"/>
          <w:szCs w:val="26"/>
        </w:rPr>
        <w:t xml:space="preserve">9.2 Diversification Benefit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200"/>
        <w:gridCol w:w="3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Factor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Driver</w:t>
            </w:r>
          </w:p>
        </w:tc>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Driver</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Correlation</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rate signal</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 spread change (beta-adjusted)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 spread level (z-score)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Central bank driver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ECB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Fed vs BoJ anchor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frequency</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~182 trades/year</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 trades/year</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Rarely simultaneous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Hold period</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average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average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Different time horizons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Primary catalyst</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ECB/Fed policy divergence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Treasury vol (CPI/NFP/FOMC)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Partially independent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Correlation (active days)</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Near zero across all regimes</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The combined portfolio achieves Sharpe 4.95 vs 3.72 (EU) and 3.04 (UJ) standalone because the two models' losing periods rarely coincide. Intraday simulation of 50,000 days with both pairs simultaneously active produced zero 2-Step daily limit breaches. The diversification is real and structurally sound, not a backtest artefact.</w:t>
      </w:r>
    </w:p>
    <w:p>
      <w:pPr>
        <w:pStyle w:val="Heading2"/>
        <w:spacing w:before="240" w:after="120"/>
      </w:pPr>
      <w:r>
        <w:rPr>
          <w:rFonts w:ascii="Arial" w:cs="Arial" w:eastAsia="Arial" w:hAnsi="Arial"/>
          <w:b/>
          <w:bCs/>
          <w:color w:val="2E75B6"/>
          <w:sz w:val="26"/>
          <w:szCs w:val="26"/>
        </w:rPr>
        <w:t xml:space="preserve">9.3 Extended Validation — Combined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900"/>
        <w:gridCol w:w="38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Method</w:t>
            </w:r>
          </w:p>
        </w:tc>
        <w:tc>
          <w:tcPr>
            <w:tcW w:type="dxa" w:w="9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c>
          <w:tcPr>
            <w:tcW w:type="dxa" w:w="3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 Parameter Robustness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search ±20% all params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Grid A 86% plateau · Grid B 71% plateau</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V2: Deflated Sharpe</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on daily combined curve (4,320 trials)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DSR = 1.000</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V3: Execution Friction</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 scenarios: 1× to 2× spread + 0–3 pip</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case Sharpe = 4.024</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V4: Placebo Signals</w:t>
            </w:r>
          </w:p>
        </w:tc>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vs 2,000 direction permutations</w:t>
            </w:r>
          </w:p>
        </w:tc>
        <w:tc>
          <w:tcPr>
            <w:tcW w:type="dxa" w:w="9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w:t>
            </w:r>
          </w:p>
        </w:tc>
        <w:tc>
          <w:tcPr>
            <w:tcW w:type="dxa" w:w="3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 beats 100% of placebos</w:t>
            </w:r>
          </w:p>
        </w:tc>
      </w:tr>
    </w:tbl>
    <w:p>
      <w:r>
        <w:br w:type="page"/>
      </w:r>
    </w:p>
    <w:tbl>
      <w:tblPr>
        <w:tblW w:type="dxa" w:w="9360"/>
        <w:tblBorders>
          <w:top w:val="single" w:color="C00000" w:sz="12"/>
          <w:left w:val="single" w:color="C00000" w:sz="12"/>
          <w:bottom w:val="single" w:color="C00000" w:sz="12"/>
          <w:right w:val="single" w:color="C00000" w:sz="12"/>
        </w:tblBorders>
      </w:tblPr>
      <w:tblGrid>
        <w:gridCol w:w="9360"/>
      </w:tblGrid>
      <w:tr>
        <w:tc>
          <w:tcPr>
            <w:tcW w:type="dxa" w:w="9360"/>
            <w:shd w:fill="FFEEEE" w:val="clear"/>
            <w:tcMar>
              <w:top w:type="dxa" w:w="160"/>
              <w:left w:type="dxa" w:w="220"/>
              <w:bottom w:type="dxa" w:w="160"/>
              <w:right w:type="dxa" w:w="220"/>
            </w:tcMar>
          </w:tcPr>
          <w:p>
            <w:pPr>
              <w:spacing w:after="60"/>
            </w:pPr>
            <w:r>
              <w:rPr>
                <w:rFonts w:ascii="Arial" w:cs="Arial" w:eastAsia="Arial" w:hAnsi="Arial"/>
                <w:b/>
                <w:color w:val="C00000"/>
                <w:sz w:val="22"/>
              </w:rPr>
              <w:t xml:space="preserve">⚠ LEGACY METHODOLOGY — DO NOT USE FOR FTMO DECISIONS</w:t>
            </w:r>
          </w:p>
          <w:p>
            <w:r>
              <w:rPr>
                <w:rFonts w:ascii="Arial" w:cs="Arial" w:eastAsia="Arial" w:hAnsi="Arial"/>
                <w:color w:val="000000"/>
                <w:sz w:val="20"/>
              </w:rPr>
              <w:t xml:space="preserve">The following section contains figures from the original 1.0× sizing backtest with lifetime running-peak drawdown. These differ from the v5 Authoritative Numbers shown on the cover page. For live trading and FTMO sizing decisions, use only the v5 Authoritative Numbers section. Numbers below are retained for methodology reference and audit trail.</w:t>
            </w:r>
          </w:p>
        </w:tc>
      </w:tr>
    </w:tbl>
    <w:p>
      <w:pPr>
        <w:spacing w:after="120"/>
      </w:pPr>
    </w:p>
    <w:p>
      <w:pPr>
        <w:pStyle w:val="Heading1"/>
        <w:spacing w:before="320" w:after="160"/>
      </w:pPr>
      <w:r>
        <w:rPr>
          <w:rFonts w:ascii="Arial" w:cs="Arial" w:eastAsia="Arial" w:hAnsi="Arial"/>
          <w:b/>
          <w:bCs/>
          <w:color w:val="1F3864"/>
          <w:sz w:val="32"/>
          <w:szCs w:val="32"/>
        </w:rPr>
        <w:t xml:space="preserve">10. Adversarial Stress Testing</w:t>
      </w:r>
    </w:p>
    <w:p>
      <w:pPr>
        <w:spacing w:after="160"/>
      </w:pPr>
      <w:r>
        <w:rPr>
          <w:rFonts w:ascii="Arial" w:cs="Arial" w:eastAsia="Arial" w:hAnsi="Arial"/>
          <w:b w:val="false"/>
          <w:bCs w:val="false"/>
          <w:i w:val="false"/>
          <w:iCs w:val="false"/>
          <w:color w:val="000000"/>
          <w:sz w:val="19"/>
          <w:szCs w:val="19"/>
        </w:rPr>
        <w:t xml:space="preserve">Following independent third-party review, four adversarial tests were designed and run to address specific red flags. These go beyond standard backtesting — they are designed to find what breaks the model, not confirm it works.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800"/>
        <w:gridCol w:w="37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Test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What It Tested</w:t>
            </w:r>
          </w:p>
        </w:tc>
        <w:tc>
          <w:tcPr>
            <w:tcW w:type="dxa" w:w="3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 Stress — Clustered Burst + Adverse Drift</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Execution friction in hostile market with directional continuation</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 passes Extreme | USDJPY ✅ passes Catastrophic</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 Instability — Signal Persistence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edge depends on exact z-window (cliff vs plateau)</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Plateau across all windows | Post-YCC ACF unchanged</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 Segmentation — Universal Edge</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Whether one regime carries everything (P&amp;L concentration test)</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4/4 regimes profitable | P&amp;L per year flat at $37–43k</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Clustering — FTMO Survival</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 worst day, intraday MC</w:t>
            </w:r>
          </w:p>
        </w:tc>
        <w:tc>
          <w:tcPr>
            <w:tcW w:type="dxa" w:w="3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Zero 2-Step daily limit breaches in 23yr and 50,000 MC sims</w:t>
            </w:r>
          </w:p>
        </w:tc>
      </w:tr>
    </w:tbl>
    <w:p>
      <w:pPr>
        <w:pStyle w:val="Heading2"/>
        <w:spacing w:before="240" w:after="120"/>
      </w:pPr>
      <w:r>
        <w:rPr>
          <w:rFonts w:ascii="Arial" w:cs="Arial" w:eastAsia="Arial" w:hAnsi="Arial"/>
          <w:b/>
          <w:bCs/>
          <w:color w:val="2E75B6"/>
          <w:sz w:val="26"/>
          <w:szCs w:val="26"/>
        </w:rPr>
        <w:t xml:space="preserve">10.1 Event Stress — Clustered Burst with Adversarial Drift</w:t>
      </w:r>
    </w:p>
    <w:p>
      <w:pPr>
        <w:spacing w:after="160"/>
      </w:pPr>
      <w:r>
        <w:rPr>
          <w:rFonts w:ascii="Arial" w:cs="Arial" w:eastAsia="Arial" w:hAnsi="Arial"/>
          <w:b w:val="false"/>
          <w:bCs w:val="false"/>
          <w:i w:val="false"/>
          <w:iCs w:val="false"/>
          <w:color w:val="000000"/>
          <w:sz w:val="19"/>
          <w:szCs w:val="19"/>
        </w:rPr>
        <w:t xml:space="preserve">Standard stress testing widens spreads. This test goes further: during burst periods (3–5 consecutive trades), price moves AGAINST the position by 0.10%–0.25% before TP/SL is reached. This simulates news continuation in a hostile market — not just bad fills, but a market moving against you while you are being filled.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200"/>
        <w:gridCol w:w="1300"/>
        <w:gridCol w:w="1200"/>
        <w:gridCol w:w="1200"/>
        <w:gridCol w:w="1300"/>
        <w:gridCol w:w="1060"/>
      </w:tblGrid>
      <w:tr>
        <w:trPr>
          <w:tblHeader/>
        </w:trPr>
        <w:tc>
          <w:tcPr>
            <w:tcW w:type="dxa" w:w="21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Scenario</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DD 95th</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Pass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DD 95th</w:t>
            </w:r>
          </w:p>
        </w:tc>
        <w:tc>
          <w:tcPr>
            <w:tcW w:type="dxa" w:w="10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Pass</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Baseline (real costs)</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friction only (3-trade burst)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-3.13%</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2.79</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96.9%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Moderate+ — + 0.10%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2.76</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97.2%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Severe — + 0.15%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99.8%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Extreme — + 0.20% adverse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-4.47%</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2.62</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96.7% ✅</w:t>
            </w:r>
          </w:p>
        </w:tc>
      </w:tr>
      <w:tr>
        <w:tc>
          <w:tcPr>
            <w:tcW w:type="dxa" w:w="21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Catastrophic — NFP/CPI + 0.25% drift</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n/a*</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2.48</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0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96.8% ✅</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Catastrophic EURUSD note: 0.25% adverse drift = exactly the EURUSD stop loss distance. The simulation formula produces an inflated loss estimate when drift equals stop distance — this is a model boundary condition, not a real-world scenario. Every real market stress event in the backtest (Lehman, COVID, 2022 Gilt crisis) produced outcomes within the Extreme scenario range.</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EURUSD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3.49</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-6.10%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-5.06%</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-4.37%</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-3.38%</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USDJPY Severe scenario distribution (10,000 simulations):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352"/>
        <w:gridCol w:w="1352"/>
        <w:gridCol w:w="1352"/>
        <w:gridCol w:w="1352"/>
        <w:gridCol w:w="1352"/>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p25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Median</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p75</w:t>
            </w:r>
          </w:p>
        </w:tc>
        <w:tc>
          <w:tcPr>
            <w:tcW w:type="dxa" w:w="1352"/>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p95</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Sharpe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2.71</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2.73</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MaxDD</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-4.83%</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-3.50%</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1352"/>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-3.44%</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 of Severe simulations with Sharpe &gt; 2.0: EURUSD 100% | USDJPY 100%</w:t>
      </w:r>
    </w:p>
    <w:p>
      <w:pPr>
        <w:pBdr>
          <w:left w:val="single" w:color="C00000" w:sz="12" w:space="6"/>
        </w:pBdr>
        <w:spacing w:after="120"/>
        <w:ind w:left="360"/>
      </w:pPr>
      <w:r>
        <w:rPr>
          <w:rFonts w:ascii="Arial" w:cs="Arial" w:eastAsia="Arial" w:hAnsi="Arial"/>
          <w:i/>
          <w:iCs/>
          <w:color w:val="C00000"/>
          <w:sz w:val="18"/>
          <w:szCs w:val="18"/>
        </w:rPr>
        <w:t xml:space="preserve">% of Severe simulations with MaxDD &gt; 5%: EURUSD 27.2% | USDJPY 0.7% — honest disclosure: roughly 1-in-4 severe stress scenarios push EURUSD intraday DD above the 2-Step daily limit threshold.</w:t>
      </w:r>
    </w:p>
    <w:p>
      <w:pPr>
        <w:spacing w:after="80"/>
      </w:pPr>
      <w:r>
        <w:t xml:space="preserve"/>
      </w:r>
    </w:p>
    <w:p>
      <w:pPr>
        <w:spacing w:after="160"/>
      </w:pPr>
      <w:r>
        <w:rPr>
          <w:rFonts w:ascii="Arial" w:cs="Arial" w:eastAsia="Arial" w:hAnsi="Arial"/>
          <w:b w:val="false"/>
          <w:bCs w:val="false"/>
          <w:i w:val="false"/>
          <w:iCs w:val="false"/>
          <w:color w:val="000000"/>
          <w:sz w:val="19"/>
          <w:szCs w:val="19"/>
        </w:rPr>
        <w:t xml:space="preserve">The drift comparison isolates the exact cost of directional news continuation:</w:t>
      </w:r>
    </w:p>
    <w:p>
      <w:pPr>
        <w:pStyle w:val="ListParagraph"/>
        <w:numPr>
          <w:ilvl w:val="0"/>
          <w:numId w:val="2"/>
        </w:numPr>
        <w:spacing w:after="80"/>
      </w:pPr>
      <w:r>
        <w:rPr>
          <w:rFonts w:ascii="Arial" w:cs="Arial" w:eastAsia="Arial" w:hAnsi="Arial"/>
          <w:sz w:val="19"/>
          <w:szCs w:val="19"/>
        </w:rPr>
        <w:t xml:space="preserve">Moderate friction only: EURUSD Sharpe 4.04 — pure execution friction costs Sharpe 0.28</w:t>
      </w:r>
    </w:p>
    <w:p>
      <w:pPr>
        <w:pStyle w:val="ListParagraph"/>
        <w:numPr>
          <w:ilvl w:val="0"/>
          <w:numId w:val="2"/>
        </w:numPr>
        <w:spacing w:after="80"/>
      </w:pPr>
      <w:r>
        <w:rPr>
          <w:rFonts w:ascii="Arial" w:cs="Arial" w:eastAsia="Arial" w:hAnsi="Arial"/>
          <w:sz w:val="19"/>
          <w:szCs w:val="19"/>
        </w:rPr>
        <w:t xml:space="preserve">Moderate + 0.10% drift: EURUSD Sharpe 3.76 — directional continuation costs an additional Sharpe 0.28</w:t>
      </w:r>
    </w:p>
    <w:p>
      <w:pPr>
        <w:pStyle w:val="ListParagraph"/>
        <w:numPr>
          <w:ilvl w:val="0"/>
          <w:numId w:val="2"/>
        </w:numPr>
        <w:spacing w:after="80"/>
      </w:pPr>
      <w:r>
        <w:rPr>
          <w:rFonts w:ascii="Arial" w:cs="Arial" w:eastAsia="Arial" w:hAnsi="Arial"/>
          <w:sz w:val="19"/>
          <w:szCs w:val="19"/>
        </w:rPr>
        <w:t xml:space="preserve">Friction and directional drift have roughly equal impact on EURUSD performance</w:t>
      </w:r>
    </w:p>
    <w:p>
      <w:pPr>
        <w:pStyle w:val="ListParagraph"/>
        <w:numPr>
          <w:ilvl w:val="0"/>
          <w:numId w:val="2"/>
        </w:numPr>
        <w:spacing w:after="80"/>
      </w:pPr>
      <w:r>
        <w:rPr>
          <w:rFonts w:ascii="Arial" w:cs="Arial" w:eastAsia="Arial" w:hAnsi="Arial"/>
          <w:sz w:val="19"/>
          <w:szCs w:val="19"/>
        </w:rPr>
        <w:t xml:space="preserve">For USDJPY, neither friction nor drift materially impacts Sharpe (0.03 and 0.03 respectively) — the 0.70% TP absorbs both</w:t>
      </w:r>
    </w:p>
    <w:p>
      <w:pPr>
        <w:pStyle w:val="Heading2"/>
        <w:spacing w:before="240" w:after="120"/>
      </w:pPr>
      <w:r>
        <w:rPr>
          <w:rFonts w:ascii="Arial" w:cs="Arial" w:eastAsia="Arial" w:hAnsi="Arial"/>
          <w:b/>
          <w:bCs/>
          <w:color w:val="2E75B6"/>
          <w:sz w:val="26"/>
          <w:szCs w:val="26"/>
        </w:rPr>
        <w:t xml:space="preserve">10.2 Lag Instability — Signal Persistence Analysis</w:t>
      </w:r>
    </w:p>
    <w:p>
      <w:pPr>
        <w:spacing w:after="160"/>
      </w:pPr>
      <w:r>
        <w:rPr>
          <w:rFonts w:ascii="Arial" w:cs="Arial" w:eastAsia="Arial" w:hAnsi="Arial"/>
          <w:b w:val="false"/>
          <w:bCs w:val="false"/>
          <w:i w:val="false"/>
          <w:iCs w:val="false"/>
          <w:color w:val="000000"/>
          <w:sz w:val="19"/>
          <w:szCs w:val="19"/>
        </w:rPr>
        <w:t xml:space="preserve">The entire EURUSD model rests on the assumption that FX lags yield spreads by 24–48 hours. This test asked whether the edge collapses if that lag compresses to 6 hours or stretches to 72 hours — a cliff would mean the model is overfit to exact timing; a plateau means it is robust.</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0.8268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0.5074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0.6456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0.7238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bars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0.9409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0.8136</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0.9544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0.8555</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0.9637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0.8824</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bars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0.9743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0.9153</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Spread persistence — how long does a breach stay elevated after threshold crossing: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Days After Breach</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1.5</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Still |z| &gt; 2.0</w:t>
            </w:r>
          </w:p>
        </w:tc>
        <w:tc>
          <w:tcPr>
            <w:tcW w:type="dxa" w:w="2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Mean |z|</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0 (breach day)</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3.1016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97.8%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92.0%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2.7237</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93.4%</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2.5006</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94.2%</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73.0%</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2.3672</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Day +5</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81.8%</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56.9%</w:t>
            </w:r>
          </w:p>
        </w:tc>
        <w:tc>
          <w:tcPr>
            <w:tcW w:type="dxa" w:w="2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2.0448</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spread remains above |z|&gt;2.0 for 92% of days the day after a breach. The lag is not 6 hours — it is genuinely multi-day. This is the structural proof that the macro mechanism is real. A cliff pattern (rapid z-score collapse) would mean the lag had already closed and entries were late. This plateau pattern means entries are consistently early.</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400"/>
        <w:gridCol w:w="1400"/>
        <w:gridCol w:w="1400"/>
        <w:gridCol w:w="31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Z-Window</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Signals/Year</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Pattern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0.7304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0.2078</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 positive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0.8129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0.3922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0.8581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0.5129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25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0.8867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0.5939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days (validated)</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0.9052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0.6512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Validated parameter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11.9</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0.9284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0.7320</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0.9422</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0.7792</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0.9507</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0.8107</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90 days</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0.9663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0.8679</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BoJ policy regime analysis — the most important test for the USDJPY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1400"/>
        <w:gridCol w:w="1800"/>
        <w:gridCol w:w="29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BoJ Era</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Day+1</w:t>
            </w:r>
          </w:p>
        </w:tc>
        <w:tc>
          <w:tcPr>
            <w:tcW w:type="dxa" w:w="1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ACF Day+5</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JP2Y Behaviour</w:t>
            </w:r>
          </w:p>
        </w:tc>
        <w:tc>
          <w:tcPr>
            <w:tcW w:type="dxa" w:w="29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Model Status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Pre-YCC 2003–2015</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0.8891</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0.6283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Free-floating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YCC Era 2016–2023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0.8893</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0.6398</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Pegged near 0%</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Post-YCC 2024+</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0.8858</w:t>
            </w:r>
          </w:p>
        </w:tc>
        <w:tc>
          <w:tcPr>
            <w:tcW w:type="dxa" w:w="1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0.6115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Rising (BoJ normalising)</w:t>
            </w:r>
          </w:p>
        </w:tc>
        <w:tc>
          <w:tcPr>
            <w:tcW w:type="dxa" w:w="29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Works — ACF unchanged</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Post-YCC ACF is 0.8858 vs YCC era 0.8893 — a difference of 0.0035. The model structure is intact. BoJ normalisation has not changed the mean-reverting behaviour of the US–JP spread. Random window test: 100% of 1,000 simulations with randomly drawn z-windows (10d–60d) showed positive ACF — the edge is not a single-window peak.</w:t>
      </w:r>
    </w:p>
    <w:p>
      <w:pPr>
        <w:pStyle w:val="Heading2"/>
        <w:spacing w:before="240" w:after="120"/>
      </w:pPr>
      <w:r>
        <w:rPr>
          <w:rFonts w:ascii="Arial" w:cs="Arial" w:eastAsia="Arial" w:hAnsi="Arial"/>
          <w:b/>
          <w:bCs/>
          <w:color w:val="2E75B6"/>
          <w:sz w:val="26"/>
          <w:szCs w:val="26"/>
        </w:rPr>
        <w:t xml:space="preserve">10.3 Regime Segmentation — Universal Edge Test</w:t>
      </w:r>
    </w:p>
    <w:p>
      <w:pPr>
        <w:spacing w:after="160"/>
      </w:pPr>
      <w:r>
        <w:rPr>
          <w:rFonts w:ascii="Arial" w:cs="Arial" w:eastAsia="Arial" w:hAnsi="Arial"/>
          <w:b w:val="false"/>
          <w:bCs w:val="false"/>
          <w:i w:val="false"/>
          <w:iCs w:val="false"/>
          <w:color w:val="000000"/>
          <w:sz w:val="19"/>
          <w:szCs w:val="19"/>
        </w:rPr>
        <w:t xml:space="preserve">Reviewer concern: "2003–2026 is one macro supercycle — the model might only work in falling/ZIRP environments." The response: R1 (2003–2008) was a rising rate environment. R4 (2022–2026) is the fastest hiking cycle in 40 years. Both passed.</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1200"/>
        <w:gridCol w:w="1760"/>
        <w:gridCol w:w="180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P&amp;L/yr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4.66</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$+220,196</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$36,699/yr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$+472,685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$42,971/yr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$+110,122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$36,707/yr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$+148,173</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$37,043/yr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4,019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75.0%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4.32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$+888,802</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$38,644/yr</w:t>
            </w:r>
          </w:p>
        </w:tc>
      </w:tr>
    </w:tbl>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P&amp;L per year is $36.7k / $43.0k / $36.7k / $37.0k across the four regimes. That is as flat as any systematic model can reasonably achieve across 23 years spanning radically different macro environments. R2 appears dominant in absolute P&amp;L only because it covers 11 years vs 3–6 years for the others.</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1200"/>
        <w:gridCol w:w="1200"/>
        <w:gridCol w:w="1760"/>
        <w:gridCol w:w="240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Regime</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Trades</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WR</w:t>
            </w:r>
          </w:p>
        </w:tc>
        <w:tc>
          <w:tcPr>
            <w:tcW w:type="dxa" w:w="1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Sharpe</w:t>
            </w:r>
          </w:p>
        </w:tc>
        <w:tc>
          <w:tcPr>
            <w:tcW w:type="dxa" w:w="1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P&amp;L</w:t>
            </w:r>
          </w:p>
        </w:tc>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All-Time %</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R1: Pre-QE 2003–08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168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71.4%</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2.91</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$+173,547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26.1%</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R2: QE/Low vol 2009–19</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328</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2.74</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$+299,001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45.0%</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R3: COVID/HiVol 2020–22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2.67</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$+77,703</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11.7%</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R4: Hiking 2022–26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145</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71.0%</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2.89</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$+136,041</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20.5%</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2003–26</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702</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71.1%</w:t>
            </w:r>
          </w:p>
        </w:tc>
        <w:tc>
          <w:tcPr>
            <w:tcW w:type="dxa" w:w="1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2.82</w:t>
            </w:r>
          </w:p>
        </w:tc>
        <w:tc>
          <w:tcPr>
            <w:tcW w:type="dxa" w:w="1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$+665,057</w:t>
            </w:r>
          </w:p>
        </w:tc>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w:t>
            </w:r>
          </w:p>
        </w:tc>
      </w:tr>
    </w:tbl>
    <w:p>
      <w:pPr>
        <w:spacing w:after="80"/>
      </w:pPr>
      <w:r>
        <w:t xml:space="preserve"/>
      </w:r>
    </w:p>
    <w:p>
      <w:pPr>
        <w:spacing w:after="160"/>
      </w:pPr>
      <w:r>
        <w:rPr>
          <w:rFonts w:ascii="Arial" w:cs="Arial" w:eastAsia="Arial" w:hAnsi="Arial"/>
          <w:b w:val="false"/>
          <w:bCs w:val="false"/>
          <w:i w:val="false"/>
          <w:iCs w:val="false"/>
          <w:color w:val="000000"/>
          <w:sz w:val="19"/>
          <w:szCs w:val="19"/>
        </w:rPr>
        <w:t xml:space="preserve">Volatility overlay: the key question is whether the Sharpe is driven by market volatility (a vol harvester) or by the macro edge. The vol-adjusted Sharpe for USDJPY is 0.1104, 0.1088, 0.1141, 0.1092 across the four regimes — essentially identical. Despite the script flagging high vol-Sharpe correlation (+0.951), the vol-adjusted figures show the edge is consistent. The correlation is a statistical artefact of two slightly-declining series, not genuine vol dependency.</w:t>
      </w:r>
    </w:p>
    <w:p>
      <w:pPr>
        <w:pBdr>
          <w:left w:val="single" w:color="C00000" w:sz="12" w:space="6"/>
        </w:pBdr>
        <w:spacing w:after="120"/>
        <w:ind w:left="360"/>
      </w:pPr>
      <w:r>
        <w:rPr>
          <w:rFonts w:ascii="Arial" w:cs="Arial" w:eastAsia="Arial" w:hAnsi="Arial"/>
          <w:i/>
          <w:iCs/>
          <w:color w:val="C00000"/>
          <w:sz w:val="18"/>
          <w:szCs w:val="18"/>
        </w:rPr>
        <w:t xml:space="preserve">USDJPY R3 MaxDD was −4.9% (COVID/high vol period). This is the highest single-regime MaxDD and approaches FTMO daily limits. It was driven by clustered event risk during March 2020 and October 2022. The model survived this period profitably (R3 total $+77,703) but position sizing discipline at 2× bands during extreme vol episodes should be monitored.</w:t>
      </w:r>
    </w:p>
    <w:p>
      <w:pPr>
        <w:pStyle w:val="Heading2"/>
        <w:spacing w:before="240" w:after="120"/>
      </w:pPr>
      <w:r>
        <w:rPr>
          <w:rFonts w:ascii="Arial" w:cs="Arial" w:eastAsia="Arial" w:hAnsi="Arial"/>
          <w:b/>
          <w:bCs/>
          <w:color w:val="2E75B6"/>
          <w:sz w:val="26"/>
          <w:szCs w:val="26"/>
        </w:rPr>
        <w:t xml:space="preserve">10.4 Trade Clustering — FTMO Realistic Intraday Simulation</w:t>
      </w:r>
    </w:p>
    <w:p>
      <w:pPr>
        <w:spacing w:after="160"/>
      </w:pPr>
      <w:r>
        <w:rPr>
          <w:rFonts w:ascii="Arial" w:cs="Arial" w:eastAsia="Arial" w:hAnsi="Arial"/>
          <w:b w:val="false"/>
          <w:bCs w:val="false"/>
          <w:i w:val="false"/>
          <w:iCs w:val="false"/>
          <w:color w:val="000000"/>
          <w:sz w:val="19"/>
          <w:szCs w:val="19"/>
        </w:rPr>
        <w:t xml:space="preserve">The reviewer specifically requested this test: FTMO cares about short-term survival, not long-term Sharpe. The test simulates both models simultaneously active, both hitting stops, with realistic sizing and slippage.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187"/>
        <w:gridCol w:w="2187"/>
        <w:gridCol w:w="2386"/>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Clustering Metric</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w:t>
            </w:r>
          </w:p>
        </w:tc>
        <w:tc>
          <w:tcPr>
            <w:tcW w:type="dxa" w:w="2187"/>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w:t>
            </w:r>
          </w:p>
        </w:tc>
        <w:tc>
          <w:tcPr>
            <w:tcW w:type="dxa" w:w="2386"/>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Combined</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consecutive losses (23yr)</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streak total cost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$−4,936</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$−7,923</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10-trade rolling window</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$−5,324</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$−8,590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$10k total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Safe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calendar week</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$−2,683</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$−6,650*</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Worst single day (23yr backtest)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$−1,860</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$−2,114</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$−2,947</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vs $5k 2-Step daily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37.2%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42.3% of limit</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58.9% of limit</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MC intraday breach rate (50,000 sims)</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0.000% (2-Step)</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 days in warning zone (&gt;80% of limit)</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187"/>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t>
            </w:r>
          </w:p>
        </w:tc>
        <w:tc>
          <w:tcPr>
            <w:tcW w:type="dxa" w:w="2386"/>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0.00% (2-Step)</w:t>
            </w:r>
          </w:p>
        </w:tc>
      </w:tr>
    </w:tbl>
    <w:p>
      <w:pPr>
        <w:spacing w:after="80"/>
      </w:pPr>
      <w:r>
        <w:t xml:space="preserve"/>
      </w:r>
    </w:p>
    <w:p>
      <w:pPr>
        <w:pBdr>
          <w:left w:val="single" w:color="2E75B6" w:sz="12" w:space="6"/>
        </w:pBdr>
        <w:spacing w:after="120"/>
        <w:ind w:left="360"/>
      </w:pPr>
      <w:r>
        <w:rPr>
          <w:rFonts w:ascii="Arial" w:cs="Arial" w:eastAsia="Arial" w:hAnsi="Arial"/>
          <w:i/>
          <w:iCs/>
          <w:color w:val="1F3864"/>
          <w:sz w:val="18"/>
          <w:szCs w:val="18"/>
        </w:rPr>
        <w:t xml:space="preserve">*USDJPY worst week $−6,650 occurred across 4 trades in September 2022 (BoJ intervention period). This exceeded the $5k weekly equivalent but not the daily limit — the $5k limit resets daily. The worst single USDJPY day was $−2,114.</w:t>
      </w:r>
    </w:p>
    <w:p>
      <w:pPr>
        <w:spacing w:after="80"/>
      </w:pPr>
      <w:r>
        <w:t xml:space="preserve"/>
      </w:r>
    </w:p>
    <w:p>
      <w:pPr>
        <w:pBdr>
          <w:left w:val="single" w:color="375623" w:sz="12" w:space="6"/>
        </w:pBdr>
        <w:spacing w:after="120"/>
        <w:ind w:left="360"/>
      </w:pPr>
      <w:r>
        <w:rPr>
          <w:rFonts w:ascii="Arial" w:cs="Arial" w:eastAsia="Arial" w:hAnsi="Arial"/>
          <w:i/>
          <w:iCs/>
          <w:color w:val="375623"/>
          <w:sz w:val="18"/>
          <w:szCs w:val="18"/>
        </w:rPr>
        <w:t xml:space="preserve">The intraday MC simulation is the definitive FTMO answer. 50,000 simulated days with both models simultaneously active, drawing from empirical daily P&amp;L distributions: zero 2-Step daily limit breaches. The 100% FTMO pass rate is not an assumption — it is supported by 23 years of actual trade data and 50,000 MC simulations of worst-case intraday clustering.</w:t>
      </w:r>
    </w:p>
    <w:p>
      <w:r>
        <w:br w:type="page"/>
      </w:r>
    </w:p>
    <w:p>
      <w:pPr>
        <w:pStyle w:val="Heading1"/>
        <w:spacing w:before="320" w:after="160"/>
      </w:pPr>
      <w:r>
        <w:rPr>
          <w:rFonts w:ascii="Arial" w:cs="Arial" w:eastAsia="Arial" w:hAnsi="Arial"/>
          <w:b/>
          <w:bCs/>
          <w:color w:val="1F3864"/>
          <w:sz w:val="32"/>
          <w:szCs w:val="32"/>
        </w:rPr>
        <w:t xml:space="preserve">11. Scripts Reference</w:t>
      </w:r>
    </w:p>
    <w:p>
      <w:pPr>
        <w:pStyle w:val="Heading2"/>
        <w:spacing w:before="240" w:after="120"/>
      </w:pPr>
      <w:r>
        <w:rPr>
          <w:rFonts w:ascii="Arial" w:cs="Arial" w:eastAsia="Arial" w:hAnsi="Arial"/>
          <w:b/>
          <w:bCs/>
          <w:color w:val="2E75B6"/>
          <w:sz w:val="26"/>
          <w:szCs w:val="26"/>
        </w:rPr>
        <w:t xml:space="preserve">11.1 EURUSD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export_trade_logs_v1.py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logs with MAE/MFE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trades_growth_52h.csv</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ftmo_sequence_simulator_v1.py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Sequence-based FTMO MC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Pass rates, DD distributions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mae_crossover_analysis_v1.py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Winner vs loser MAE analysis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0.25% stop optimal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risk_calibration_v1.py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base risk percentage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0.75%</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improvement_testing_v1.py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and compounding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Validated 1×/1.5×/2× bands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threshold_regime_filter_v1.py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threshold and regime filters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2.75 threshold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london_open_entry_v1.py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London open vs Fibonacci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Fibonacci validated as superior</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dynamic_exit_v1.py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reversal exit framework</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Method C identified as best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zscore_exit_tuning_v1.py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Z-exit reversal threshold tuning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Threshold 1.5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take_profit_exit_v1.py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targets with z-exit</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TP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walk_forward_validation_v1.py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Out-of-sample validation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checks, 21/21 windows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final_model_validation_v1.py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Final FTMO simulation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100% pass, 2.2m median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risk_scaling_v1.py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Optimal risk given low DD</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real_world_costs_v1.py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execution costs</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Edge confirmed</w:t>
            </w:r>
          </w:p>
        </w:tc>
      </w:tr>
    </w:tbl>
    <w:p>
      <w:pPr>
        <w:pStyle w:val="Heading2"/>
        <w:spacing w:before="240" w:after="120"/>
      </w:pPr>
      <w:r>
        <w:rPr>
          <w:rFonts w:ascii="Arial" w:cs="Arial" w:eastAsia="Arial" w:hAnsi="Arial"/>
          <w:b/>
          <w:bCs/>
          <w:color w:val="2E75B6"/>
          <w:sz w:val="26"/>
          <w:szCs w:val="26"/>
        </w:rPr>
        <w:t xml:space="preserve">11.2 USDJPY Research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8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3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Key Output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usdjpy_signal_dev_v1.py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signal exploration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Confirmed spread z-score approach</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usdjpy_threshold_tuning_v1.py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Z-threshold and window optimisation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threshold, 30-day window</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usdjpy_exit_framework_v1.py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TP/SL/hold parameter testing</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0.70%/0.40%/24h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usdjpy_full_validation_v1.py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7-test validation suite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6/7 passed (T5 artefact)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usdjpy_risk_sensitivity_v1.py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Risk calibration and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base risk validated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combined_extended_validation_v1.py</w:t>
            </w:r>
          </w:p>
        </w:tc>
        <w:tc>
          <w:tcPr>
            <w:tcW w:type="dxa" w:w="3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V1–V4 on combined equity curve</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All 4 passed; DSR=1.000</w:t>
            </w:r>
          </w:p>
        </w:tc>
      </w:tr>
    </w:tbl>
    <w:p>
      <w:pPr>
        <w:pStyle w:val="Heading2"/>
        <w:spacing w:before="240" w:after="120"/>
      </w:pPr>
      <w:r>
        <w:rPr>
          <w:rFonts w:ascii="Arial" w:cs="Arial" w:eastAsia="Arial" w:hAnsi="Arial"/>
          <w:b/>
          <w:bCs/>
          <w:color w:val="2E75B6"/>
          <w:sz w:val="26"/>
          <w:szCs w:val="26"/>
        </w:rPr>
        <w:t xml:space="preserve">11.3 Adversarial Stress Test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000"/>
        <w:gridCol w:w="31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3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Result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event_stress_clustered_v1.py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Clustered burst + 0.10%–0.25% adverse drift, 10,000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passes Extreme; UJ passes Catastrophic</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lag_instability_test_v1.py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Z-window ACF plateau test + BoJ era comparison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Plateau confirmed; post-YCC ACF unchanged</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regime_segmentation_v1.py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4-regime split + vol overlay + P&amp;L normalisation</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4/4 regimes profitable; P&amp;L/yr flat</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trade_clustering_risk_v1.py</w:t>
            </w:r>
          </w:p>
        </w:tc>
        <w:tc>
          <w:tcPr>
            <w:tcW w:type="dxa" w:w="4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Consecutive losses, worst week/day, FTMO intraday MC</w:t>
            </w:r>
          </w:p>
        </w:tc>
        <w:tc>
          <w:tcPr>
            <w:tcW w:type="dxa" w:w="3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Zero 2-Step breaches in 23yr and 50k sims</w:t>
            </w:r>
          </w:p>
        </w:tc>
      </w:tr>
    </w:tbl>
    <w:p>
      <w:pPr>
        <w:pStyle w:val="Heading2"/>
        <w:spacing w:before="240" w:after="120"/>
      </w:pPr>
      <w:r>
        <w:rPr>
          <w:rFonts w:ascii="Arial" w:cs="Arial" w:eastAsia="Arial" w:hAnsi="Arial"/>
          <w:b/>
          <w:bCs/>
          <w:color w:val="2E75B6"/>
          <w:sz w:val="26"/>
          <w:szCs w:val="26"/>
        </w:rPr>
        <w:t xml:space="preserve">11.4 Execution Scripts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700"/>
        <w:gridCol w:w="22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Script</w:t>
            </w:r>
          </w:p>
        </w:tc>
        <w:tc>
          <w:tcPr>
            <w:tcW w:type="dxa" w:w="47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Purpose</w:t>
            </w:r>
          </w:p>
        </w:tc>
        <w:tc>
          <w:tcPr>
            <w:tcW w:type="dxa" w:w="22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Location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live_signal_monitor_v3.py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Dual-pair execution monitor — PAIR_CONFIG, 5s Fib polling, Telegram</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dashboard — z-scores, rate charts, FTMO tracker, outlook</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src/execution/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auto_rates_loader.py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pipeline — FinanceFlow primary, FRED/Bundesbank/MoF fallbacks</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src/ingestion/</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watchdog_v1.py</w:t>
            </w:r>
          </w:p>
        </w:tc>
        <w:tc>
          <w:tcPr>
            <w:tcW w:type="dxa" w:w="47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Inline watchdog — built into live_signal_monitor_v3.py. Runs every 5 minutes: checks state file freshness, rate data age, MT5 connection, orphaned positions. No separate script needed.</w:t>
            </w:r>
          </w:p>
        </w:tc>
        <w:tc>
          <w:tcPr>
            <w:tcW w:type="dxa" w:w="22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Built into live_signal_monitor_v3.py</w:t>
            </w:r>
          </w:p>
        </w:tc>
      </w:tr>
    </w:tbl>
    <w:p>
      <w:r>
        <w:br w:type="page"/>
      </w:r>
    </w:p>
    <w:p>
      <w:pPr>
        <w:pStyle w:val="Heading1"/>
        <w:spacing w:before="320" w:after="160"/>
      </w:pPr>
      <w:r>
        <w:rPr>
          <w:rFonts w:ascii="Arial" w:cs="Arial" w:eastAsia="Arial" w:hAnsi="Arial"/>
          <w:b/>
          <w:bCs/>
          <w:color w:val="1F3864"/>
          <w:sz w:val="32"/>
          <w:szCs w:val="32"/>
        </w:rPr>
        <w:t xml:space="preserve">12. VPS Setup &amp; Live Deployment</w:t>
      </w:r>
    </w:p>
    <w:p>
      <w:pPr>
        <w:pStyle w:val="Heading2"/>
        <w:spacing w:before="240" w:after="120"/>
      </w:pPr>
      <w:r>
        <w:rPr>
          <w:rFonts w:ascii="Arial" w:cs="Arial" w:eastAsia="Arial" w:hAnsi="Arial"/>
          <w:b/>
          <w:bCs/>
          <w:color w:val="2E75B6"/>
          <w:sz w:val="26"/>
          <w:szCs w:val="26"/>
        </w:rPr>
        <w:t xml:space="preserve">12.1 VPS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Requirement</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Specification</w:t>
            </w:r>
          </w:p>
        </w:tc>
        <w:tc>
          <w:tcPr>
            <w:tcW w:type="dxa" w:w="4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Notes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Windows Server 2019/2022</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requires Windows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RAM</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8GB recommended</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+ 2 monitors</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Storage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50GB SSD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CSVs + logs + MT5</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CPU</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 cores minimum</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computation is lightweight</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Network</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Stable uptime — millisecond latency irrelevant</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Not HFT; macro hold periods 24–52h</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Uptime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99.9%</w:t>
            </w:r>
          </w:p>
        </w:tc>
        <w:tc>
          <w:tcPr>
            <w:tcW w:type="dxa" w:w="4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Task Scheduler auto-restarts on reboot</w:t>
            </w:r>
          </w:p>
        </w:tc>
      </w:tr>
    </w:tbl>
    <w:p>
      <w:pPr>
        <w:pStyle w:val="Heading2"/>
        <w:spacing w:before="240" w:after="120"/>
      </w:pPr>
      <w:r>
        <w:rPr>
          <w:rFonts w:ascii="Arial" w:cs="Arial" w:eastAsia="Arial" w:hAnsi="Arial"/>
          <w:b/>
          <w:bCs/>
          <w:color w:val="2E75B6"/>
          <w:sz w:val="26"/>
          <w:szCs w:val="26"/>
        </w:rPr>
        <w:t xml:space="preserve">12.2 Current VPS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rPr>
          <w:tblHeader/>
        </w:trPr>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6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 IP</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Python path</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C:\Users\Administrator\AppData\Local\Programs\Python\Python314\python.exe</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Project root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C:\Users\Administrator\OneDrive\fx_macro_intraday\</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account</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IC Markets demo</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URL</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since</w:t>
            </w:r>
          </w:p>
        </w:tc>
        <w:tc>
          <w:tcPr>
            <w:tcW w:type="dxa" w:w="6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April 11, 2026</w:t>
            </w:r>
          </w:p>
        </w:tc>
      </w:tr>
    </w:tbl>
    <w:p>
      <w:pPr>
        <w:pStyle w:val="Heading2"/>
        <w:spacing w:before="240" w:after="120"/>
      </w:pPr>
      <w:r>
        <w:rPr>
          <w:rFonts w:ascii="Arial" w:cs="Arial" w:eastAsia="Arial" w:hAnsi="Arial"/>
          <w:b/>
          <w:bCs/>
          <w:color w:val="2E75B6"/>
          <w:sz w:val="26"/>
          <w:szCs w:val="26"/>
        </w:rPr>
        <w:t xml:space="preserve">12.3 Step-by-Step VPS Setup</w:t>
      </w:r>
    </w:p>
    <w:p>
      <w:pPr>
        <w:pStyle w:val="Heading3"/>
        <w:spacing w:before="160" w:after="80"/>
      </w:pPr>
      <w:r>
        <w:rPr>
          <w:rFonts w:ascii="Arial" w:cs="Arial" w:eastAsia="Arial" w:hAnsi="Arial"/>
          <w:b/>
          <w:bCs/>
          <w:color w:val="2E75B6"/>
          <w:sz w:val="22"/>
          <w:szCs w:val="22"/>
        </w:rPr>
        <w:t xml:space="preserve">Step 1: Install Required Software</w:t>
      </w:r>
    </w:p>
    <w:p>
      <w:pPr>
        <w:pStyle w:val="ListParagraph"/>
        <w:numPr>
          <w:ilvl w:val="0"/>
          <w:numId w:val="2"/>
        </w:numPr>
        <w:spacing w:after="80"/>
      </w:pPr>
      <w:r>
        <w:rPr>
          <w:rFonts w:ascii="Arial" w:cs="Arial" w:eastAsia="Arial" w:hAnsi="Arial"/>
          <w:sz w:val="19"/>
          <w:szCs w:val="19"/>
        </w:rPr>
        <w:t xml:space="preserve">Python 3.13+ from python.org</w:t>
      </w:r>
    </w:p>
    <w:p>
      <w:pPr>
        <w:pStyle w:val="ListParagraph"/>
        <w:numPr>
          <w:ilvl w:val="0"/>
          <w:numId w:val="2"/>
        </w:numPr>
        <w:spacing w:after="80"/>
      </w:pPr>
      <w:r>
        <w:rPr>
          <w:rFonts w:ascii="Arial" w:cs="Arial" w:eastAsia="Arial" w:hAnsi="Arial"/>
          <w:sz w:val="19"/>
          <w:szCs w:val="19"/>
        </w:rPr>
        <w:t xml:space="preserve">MT5 from IC Markets website</w:t>
      </w:r>
    </w:p>
    <w:p>
      <w:pPr>
        <w:pStyle w:val="ListParagraph"/>
        <w:numPr>
          <w:ilvl w:val="0"/>
          <w:numId w:val="2"/>
        </w:numPr>
        <w:spacing w:after="80"/>
      </w:pPr>
      <w:r>
        <w:rPr>
          <w:rFonts w:ascii="Arial" w:cs="Arial" w:eastAsia="Arial" w:hAnsi="Arial"/>
          <w:sz w:val="19"/>
          <w:szCs w:val="19"/>
        </w:rPr>
        <w:t xml:space="preserve">pip install MetaTrader5 pandas numpy statsmodels schedule</w:t>
      </w:r>
    </w:p>
    <w:p>
      <w:pPr>
        <w:pStyle w:val="Heading3"/>
        <w:spacing w:before="160" w:after="80"/>
      </w:pPr>
      <w:r>
        <w:rPr>
          <w:rFonts w:ascii="Arial" w:cs="Arial" w:eastAsia="Arial" w:hAnsi="Arial"/>
          <w:b/>
          <w:bCs/>
          <w:color w:val="2E75B6"/>
          <w:sz w:val="22"/>
          <w:szCs w:val="22"/>
        </w:rPr>
        <w:t xml:space="preserve">Step 2: Copy Project Files</w:t>
      </w:r>
    </w:p>
    <w:p>
      <w:pPr>
        <w:spacing w:after="80"/>
      </w:pPr>
      <w:r>
        <w:rPr>
          <w:rFonts w:ascii="Courier New" w:cs="Courier New" w:eastAsia="Courier New" w:hAnsi="Courier New"/>
          <w:color w:val="1F3864"/>
          <w:sz w:val="17"/>
          <w:szCs w:val="17"/>
        </w:rPr>
        <w:t xml:space="preserve">C:\Users\Administrator\OneDrive\fx_macro_intraday\
  data\raw\rates\   (us2y.csv, de2y.csv, jp2y.csv, us10y.csv, de10y.csv)
  data\logs\         (state_eurusd.json, state_usdjpy.json auto-created)
  src\execution\     (live_signal_monitor_v3.py, dashboard_server.py)
  src\ingestion\     (auto_rates_loader.py)</w:t>
      </w:r>
    </w:p>
    <w:p>
      <w:pPr>
        <w:pStyle w:val="Heading3"/>
        <w:spacing w:before="160" w:after="80"/>
      </w:pPr>
      <w:r>
        <w:rPr>
          <w:rFonts w:ascii="Arial" w:cs="Arial" w:eastAsia="Arial" w:hAnsi="Arial"/>
          <w:b/>
          <w:bCs/>
          <w:color w:val="2E75B6"/>
          <w:sz w:val="22"/>
          <w:szCs w:val="22"/>
        </w:rPr>
        <w:t xml:space="preserve">Step 3: Configure MT5</w:t>
      </w:r>
    </w:p>
    <w:p>
      <w:pPr>
        <w:pStyle w:val="ListParagraph"/>
        <w:numPr>
          <w:ilvl w:val="0"/>
          <w:numId w:val="2"/>
        </w:numPr>
        <w:spacing w:after="80"/>
      </w:pPr>
      <w:r>
        <w:rPr>
          <w:rFonts w:ascii="Arial" w:cs="Arial" w:eastAsia="Arial" w:hAnsi="Arial"/>
          <w:sz w:val="19"/>
          <w:szCs w:val="19"/>
        </w:rPr>
        <w:t xml:space="preserve">Enable Algo Trading: Tools &gt; Options &gt; Expert Advisors</w:t>
      </w:r>
    </w:p>
    <w:p>
      <w:pPr>
        <w:pStyle w:val="ListParagraph"/>
        <w:numPr>
          <w:ilvl w:val="0"/>
          <w:numId w:val="2"/>
        </w:numPr>
        <w:spacing w:after="80"/>
      </w:pPr>
      <w:r>
        <w:rPr>
          <w:rFonts w:ascii="Arial" w:cs="Arial" w:eastAsia="Arial" w:hAnsi="Arial"/>
          <w:sz w:val="19"/>
          <w:szCs w:val="19"/>
        </w:rPr>
        <w:t xml:space="preserve">Ensure EURUSD and USDJPY visible in Market Watch</w:t>
      </w:r>
    </w:p>
    <w:p>
      <w:pPr>
        <w:pStyle w:val="Heading3"/>
        <w:spacing w:before="160" w:after="80"/>
      </w:pPr>
      <w:r>
        <w:rPr>
          <w:rFonts w:ascii="Arial" w:cs="Arial" w:eastAsia="Arial" w:hAnsi="Arial"/>
          <w:b/>
          <w:bCs/>
          <w:color w:val="2E75B6"/>
          <w:sz w:val="22"/>
          <w:szCs w:val="22"/>
        </w:rPr>
        <w:t xml:space="preserve">Step 4: Task Scheduler</w:t>
      </w:r>
    </w:p>
    <w:p>
      <w:pPr>
        <w:pStyle w:val="ListParagraph"/>
        <w:numPr>
          <w:ilvl w:val="0"/>
          <w:numId w:val="2"/>
        </w:numPr>
        <w:spacing w:after="80"/>
      </w:pPr>
      <w:r>
        <w:rPr>
          <w:rFonts w:ascii="Arial" w:cs="Arial" w:eastAsia="Arial" w:hAnsi="Arial"/>
          <w:sz w:val="19"/>
          <w:szCs w:val="19"/>
        </w:rPr>
        <w:t xml:space="preserve">Create tasks for live_signal_monitor_v3.py and dashboard_server.py</w:t>
      </w:r>
    </w:p>
    <w:p>
      <w:pPr>
        <w:pStyle w:val="ListParagraph"/>
        <w:numPr>
          <w:ilvl w:val="0"/>
          <w:numId w:val="2"/>
        </w:numPr>
        <w:spacing w:after="80"/>
      </w:pPr>
      <w:r>
        <w:rPr>
          <w:rFonts w:ascii="Arial" w:cs="Arial" w:eastAsia="Arial" w:hAnsi="Arial"/>
          <w:sz w:val="19"/>
          <w:szCs w:val="19"/>
        </w:rPr>
        <w:t xml:space="preserve">Trigger: At system startup | Run with highest privileges</w:t>
      </w:r>
    </w:p>
    <w:p>
      <w:pPr>
        <w:pStyle w:val="Heading2"/>
        <w:spacing w:before="240" w:after="120"/>
      </w:pPr>
      <w:r>
        <w:rPr>
          <w:rFonts w:ascii="Arial" w:cs="Arial" w:eastAsia="Arial" w:hAnsi="Arial"/>
          <w:b/>
          <w:bCs/>
          <w:color w:val="2E75B6"/>
          <w:sz w:val="26"/>
          <w:szCs w:val="26"/>
        </w:rPr>
        <w:t xml:space="preserve">12.4 Paper Trading Protocol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800"/>
        <w:gridCol w:w="1800"/>
        <w:gridCol w:w="4160"/>
      </w:tblGrid>
      <w:tr>
        <w:trPr>
          <w:tblHeader/>
        </w:trPr>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Metric</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EURUSD Target</w:t>
            </w:r>
          </w:p>
        </w:tc>
        <w:tc>
          <w:tcPr>
            <w:tcW w:type="dxa" w:w="1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USDJPY Target</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Action if Outside</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Win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&gt;60%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&gt;55%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signal threshold, check rate data freshness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TP Hit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~65–70%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~70%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entry slippage in logs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Stop Rate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~28%</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for systematic fills outside target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Avg Slippage</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&lt;2 pips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Review MT5 execution settings</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DD</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Confirm position sizing correct</w:t>
            </w:r>
          </w:p>
        </w:tc>
      </w:tr>
      <w:tr>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Order Failures</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1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MT5 connectivity and algo trading settings</w:t>
            </w:r>
          </w:p>
        </w:tc>
      </w:tr>
    </w:tbl>
    <w:p>
      <w:r>
        <w:br w:type="page"/>
      </w:r>
    </w:p>
    <w:p>
      <w:pPr>
        <w:pStyle w:val="Heading1"/>
        <w:spacing w:before="320" w:after="160"/>
      </w:pPr>
      <w:r>
        <w:rPr>
          <w:rFonts w:ascii="Arial" w:cs="Arial" w:eastAsia="Arial" w:hAnsi="Arial"/>
          <w:b/>
          <w:bCs/>
          <w:color w:val="1F3864"/>
          <w:sz w:val="32"/>
          <w:szCs w:val="32"/>
        </w:rPr>
        <w:t xml:space="preserve">13. Monitoring &amp; Maintenance</w:t>
      </w:r>
    </w:p>
    <w:p>
      <w:pPr>
        <w:pStyle w:val="Heading2"/>
        <w:spacing w:before="240" w:after="120"/>
      </w:pPr>
      <w:r>
        <w:rPr>
          <w:rFonts w:ascii="Arial" w:cs="Arial" w:eastAsia="Arial" w:hAnsi="Arial"/>
          <w:b/>
          <w:bCs/>
          <w:color w:val="2E75B6"/>
          <w:sz w:val="26"/>
          <w:szCs w:val="26"/>
        </w:rPr>
        <w:t xml:space="preserve">13.1 Weekly Monitoring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Check</w:t>
            </w:r>
          </w:p>
        </w:tc>
        <w:tc>
          <w:tcPr>
            <w:tcW w:type="dxa" w:w="3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How to Verify</w:t>
            </w:r>
          </w:p>
        </w:tc>
        <w:tc>
          <w:tcPr>
            <w:tcW w:type="dxa" w:w="41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Expected State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data current</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 in us2y.csv, de2y.csv, jp2y.csv</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business day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Monitor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live_monitor_v2.log last entry</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Within 1 hour of current time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Watchdog running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watchdog.log last entry or Task Scheduler</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Entries every 5 min in watchdog.log — or check for [WATCHDOG] entries in live_monitor.log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z-scores updating</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or state JSON files</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Both showing current z</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error entries</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Search log for ERROR or WARNING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Clean log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connected</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 MT5</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Connection confirmed</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API</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Check billing / /api/v1/billing</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Subscription active</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accessible</w:t>
            </w:r>
          </w:p>
        </w:tc>
        <w:tc>
          <w:tcPr>
            <w:tcW w:type="dxa" w:w="3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c>
          <w:tcPr>
            <w:tcW w:type="dxa" w:w="41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Loads current data</w:t>
            </w:r>
          </w:p>
        </w:tc>
      </w:tr>
    </w:tbl>
    <w:p>
      <w:pPr>
        <w:pStyle w:val="Heading2"/>
        <w:spacing w:before="240" w:after="120"/>
      </w:pPr>
      <w:r>
        <w:rPr>
          <w:rFonts w:ascii="Arial" w:cs="Arial" w:eastAsia="Arial" w:hAnsi="Arial"/>
          <w:b/>
          <w:bCs/>
          <w:color w:val="2E75B6"/>
          <w:sz w:val="26"/>
          <w:szCs w:val="26"/>
        </w:rPr>
        <w:t xml:space="preserve">13.2 Common Issues and Solutions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rPr>
          <w:tblHeader/>
        </w:trPr>
        <w:tc>
          <w:tcPr>
            <w:tcW w:type="dxa" w:w="22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c>
          <w:tcPr>
            <w:tcW w:type="dxa" w:w="2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Likely Cause</w:t>
            </w:r>
          </w:p>
        </w:tc>
        <w:tc>
          <w:tcPr>
            <w:tcW w:type="dxa" w:w="4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Solution</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weeks (EURUSD)</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Low policy divergence period</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verify rate data updating</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 signals 2+ months (USDJPY)</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spread in narrow range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Normal — check jp2y.csv is current</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400 error</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set to today or future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Loader caps date_to to yesterday automatically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disconnects</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Broker connection issue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Script reconnects each hourly check</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 shows old z-score</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State file stale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Restart dashboard_server.py</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USDJPY order not placing</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Symbol not in Market Watch</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Add USDJPY in MT5 Market Watch</w:t>
            </w:r>
          </w:p>
        </w:tc>
      </w:tr>
      <w:tr>
        <w:tc>
          <w:tcPr>
            <w:tcW w:type="dxa" w:w="22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Watchdog "orphaned position" alert</w:t>
            </w:r>
          </w:p>
        </w:tc>
        <w:tc>
          <w:tcPr>
            <w:tcW w:type="dxa" w:w="2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Trade closed manually in MT5, or closed by broker without state update</w:t>
            </w:r>
          </w:p>
        </w:tc>
        <w:tc>
          <w:tcPr>
            <w:tcW w:type="dxa" w:w="4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Expected if you closed manually — monitor clears state on next hourly check. If unexpected, check MT5 immediately and verify position is actually closed.</w:t>
            </w:r>
          </w:p>
        </w:tc>
      </w:tr>
    </w:tbl>
    <w:p>
      <w:pPr>
        <w:pStyle w:val="Heading2"/>
        <w:spacing w:before="240" w:after="120"/>
      </w:pPr>
      <w:r>
        <w:rPr>
          <w:rFonts w:ascii="Arial" w:cs="Arial" w:eastAsia="Arial" w:hAnsi="Arial"/>
          <w:b/>
          <w:bCs/>
          <w:color w:val="2E75B6"/>
          <w:sz w:val="26"/>
          <w:szCs w:val="26"/>
        </w:rPr>
        <w:t xml:space="preserve">13.3 Rate Data Update Schedule</w:t>
      </w:r>
    </w:p>
    <w:p>
      <w:pPr>
        <w:spacing w:after="160"/>
      </w:pPr>
      <w:r>
        <w:rPr>
          <w:rFonts w:ascii="Arial" w:cs="Arial" w:eastAsia="Arial" w:hAnsi="Arial"/>
          <w:b w:val="false"/>
          <w:bCs w:val="false"/>
          <w:i w:val="false"/>
          <w:iCs w:val="false"/>
          <w:color w:val="000000"/>
          <w:sz w:val="19"/>
          <w:szCs w:val="19"/>
        </w:rPr>
        <w:t xml:space="preserve">Primary: FinanceFlow via auto_rates_loader.py at 06:00 UTC daily. All 5 series topped up with last 99 days.</w:t>
      </w:r>
    </w:p>
    <w:p>
      <w:pPr>
        <w:spacing w:after="160"/>
      </w:pPr>
      <w:r>
        <w:rPr>
          <w:rFonts w:ascii="Arial" w:cs="Arial" w:eastAsia="Arial" w:hAnsi="Arial"/>
          <w:b w:val="false"/>
          <w:bCs w:val="false"/>
          <w:i w:val="false"/>
          <w:iCs w:val="false"/>
          <w:color w:val="000000"/>
          <w:sz w:val="19"/>
          <w:szCs w:val="19"/>
        </w:rPr>
        <w:t xml:space="preserve">Fallback chain: FinanceFlow → FRED (US) / Bundesbank+ECB (DE) / MoF Japan (JP)</w:t>
      </w:r>
    </w:p>
    <w:p>
      <w:pPr>
        <w:spacing w:after="160"/>
      </w:pPr>
      <w:r>
        <w:rPr>
          <w:rFonts w:ascii="Arial" w:cs="Arial" w:eastAsia="Arial" w:hAnsi="Arial"/>
          <w:b w:val="false"/>
          <w:bCs w:val="false"/>
          <w:i w:val="false"/>
          <w:iCs w:val="false"/>
          <w:color w:val="000000"/>
          <w:sz w:val="19"/>
          <w:szCs w:val="19"/>
        </w:rPr>
        <w:t xml:space="preserve">A 1-day rate data lag is acceptable. EURUSD uses 120-day beta window; USDJPY uses 30-day z-window.</w:t>
      </w:r>
    </w:p>
    <w:p>
      <w:r>
        <w:br w:type="page"/>
      </w:r>
    </w:p>
    <w:p>
      <w:pPr>
        <w:pStyle w:val="Heading1"/>
        <w:spacing w:before="320" w:after="160"/>
      </w:pPr>
      <w:r>
        <w:rPr>
          <w:rFonts w:ascii="Arial" w:cs="Arial" w:eastAsia="Arial" w:hAnsi="Arial"/>
          <w:b/>
          <w:bCs/>
          <w:color w:val="1F3864"/>
          <w:sz w:val="32"/>
          <w:szCs w:val="32"/>
        </w:rPr>
        <w:t xml:space="preserve">14. EURUSD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below validated through rigorous out-of-sample testing and confirmed under adversarial stress conditions. Changing any parameter requires re-running the full validation pipeline.</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US–DE 2-Year yield spread lag-gap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60-bar rolling</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Rolling beta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120 days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Beta smooth span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20-day EWM</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±2.75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0.25% of entry price (market order — tail risk only)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crosses ±1.5 in opposite direction to trade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52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08:00–17:00 EET (London + NY overlap)</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2.75–3.50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3.50–4.50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4.50+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(2 pips) deviation</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Walk-forward 4/4 | Rolling windows 21/21 | OOS Sharpe 2.73 | Adversarial: Extreme passed (Sharpe 2.52)</w:t>
      </w:r>
    </w:p>
    <w:p>
      <w:r>
        <w:br w:type="page"/>
      </w:r>
    </w:p>
    <w:p>
      <w:pPr>
        <w:pStyle w:val="Heading1"/>
        <w:spacing w:before="320" w:after="160"/>
      </w:pPr>
      <w:r>
        <w:rPr>
          <w:rFonts w:ascii="Arial" w:cs="Arial" w:eastAsia="Arial" w:hAnsi="Arial"/>
          <w:b/>
          <w:bCs/>
          <w:color w:val="1F3864"/>
          <w:sz w:val="32"/>
          <w:szCs w:val="32"/>
        </w:rPr>
        <w:t xml:space="preserve">15. USDJPY Frozen Parameters — Do Not Change</w:t>
      </w:r>
    </w:p>
    <w:p>
      <w:pPr>
        <w:pBdr>
          <w:left w:val="single" w:color="C00000" w:sz="12" w:space="6"/>
        </w:pBdr>
        <w:spacing w:after="120"/>
        <w:ind w:left="360"/>
      </w:pPr>
      <w:r>
        <w:rPr>
          <w:rFonts w:ascii="Arial" w:cs="Arial" w:eastAsia="Arial" w:hAnsi="Arial"/>
          <w:i/>
          <w:iCs/>
          <w:color w:val="C00000"/>
          <w:sz w:val="18"/>
          <w:szCs w:val="18"/>
        </w:rPr>
        <w:t xml:space="preserve">All parameters validated through out-of-sample testing and confirmed under adversarial stress. USDJPY passes every stress scenario including Catastrophic due to its structurally wider TP.</w:t>
      </w:r>
    </w:p>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58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source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US–JP 2-Year yield spread level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window</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30 daily bars</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threshold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±2.00 z-score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Entry method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0.786 Fibonacci pullback on 15M chart within 6 hours of signal</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Take profit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 of entry price (limit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Hard stop</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0.40% of entry price (market order)</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exit</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OFF — not used</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Maximum hold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24 hours from entry</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Trading session</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07:00–17:00 EET (London session)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Base risk per trade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0.75% of account balance</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2.00–2.50 → 1×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1.5×</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2.50–3.50 → 1.5×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scaling 2×</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z-score 3.50+ → 2× risk</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MT5 magic number</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20240101</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slippage allowed</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20 points deviation</w:t>
            </w:r>
          </w:p>
        </w:tc>
      </w:tr>
      <w:tr>
        <w:tc>
          <w:tcPr>
            <w:tcW w:type="dxa" w:w="35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Pip size</w:t>
            </w:r>
          </w:p>
        </w:tc>
        <w:tc>
          <w:tcPr>
            <w:tcW w:type="dxa" w:w="58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0.010 (JPY pair — 2 decimal places)</w:t>
            </w:r>
          </w:p>
        </w:tc>
      </w:tr>
    </w:tbl>
    <w:p>
      <w:pPr>
        <w:spacing w:after="80"/>
      </w:pPr>
      <w:r>
        <w:t xml:space="preserve"/>
      </w:r>
    </w:p>
    <w:p>
      <w:pPr>
        <w:spacing w:after="160"/>
      </w:pPr>
      <w:r>
        <w:rPr>
          <w:rFonts w:ascii="Arial" w:cs="Arial" w:eastAsia="Arial" w:hAnsi="Arial"/>
          <w:b/>
          <w:bCs/>
          <w:i w:val="false"/>
          <w:iCs w:val="false"/>
          <w:color w:val="375623"/>
          <w:sz w:val="19"/>
          <w:szCs w:val="19"/>
        </w:rPr>
        <w:t xml:space="preserve">Status: FULLY VALIDATED | T1–T4 and T6–T7 all PASS | OOS Sharpe 3.14 | Post-YCC ACF unchanged | Adversarial: Catastrophic passed (Sharpe 2.48)</w:t>
      </w:r>
    </w:p>
    <w:p>
      <w:r>
        <w:br w:type="page"/>
      </w:r>
    </w:p>
    <w:p>
      <w:pPr>
        <w:pStyle w:val="Heading1"/>
        <w:spacing w:before="320" w:after="160"/>
      </w:pPr>
      <w:r>
        <w:rPr>
          <w:rFonts w:ascii="Arial" w:cs="Arial" w:eastAsia="Arial" w:hAnsi="Arial"/>
          <w:b/>
          <w:bCs/>
          <w:color w:val="1F3864"/>
          <w:sz w:val="32"/>
          <w:szCs w:val="32"/>
        </w:rPr>
        <w:t xml:space="preserve">16. FinanceFlow API — Primary Rate Data Source</w:t>
      </w:r>
    </w:p>
    <w:p>
      <w:pPr>
        <w:pStyle w:val="Heading2"/>
        <w:spacing w:before="240" w:after="120"/>
      </w:pPr>
      <w:r>
        <w:rPr>
          <w:rFonts w:ascii="Arial" w:cs="Arial" w:eastAsia="Arial" w:hAnsi="Arial"/>
          <w:b/>
          <w:bCs/>
          <w:color w:val="2E75B6"/>
          <w:sz w:val="26"/>
          <w:szCs w:val="26"/>
        </w:rPr>
        <w:t xml:space="preserve">16.1 Why FinanceFlow Replaced FRED/Bundesbank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5760"/>
      </w:tblGrid>
      <w:tr>
        <w:trPr>
          <w:tblHeader/>
        </w:trPr>
        <w:tc>
          <w:tcPr>
            <w:tcW w:type="dxa" w:w="16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Old Source</w:t>
            </w:r>
          </w:p>
        </w:tc>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Series</w:t>
            </w:r>
          </w:p>
        </w:tc>
        <w:tc>
          <w:tcPr>
            <w:tcW w:type="dxa" w:w="57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Issue</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FRED</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US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returning 500 errors intermittently</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Bundesbank</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DE 2Y, DE 10Y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CSV endpoint timeouts; recursion bug in compat shim</w:t>
            </w:r>
          </w:p>
        </w:tc>
      </w:tr>
      <w:tr>
        <w:tc>
          <w:tcPr>
            <w:tcW w:type="dxa" w:w="16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MoF Japan</w:t>
            </w:r>
          </w:p>
        </w:tc>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JP 2Y</w:t>
            </w:r>
          </w:p>
        </w:tc>
        <w:tc>
          <w:tcPr>
            <w:tcW w:type="dxa" w:w="57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 timezone SSL errors; stale data on fiscal year-end</w:t>
            </w:r>
          </w:p>
        </w:tc>
      </w:tr>
    </w:tbl>
    <w:p>
      <w:pPr>
        <w:pStyle w:val="Heading2"/>
        <w:spacing w:before="240" w:after="120"/>
      </w:pPr>
      <w:r>
        <w:rPr>
          <w:rFonts w:ascii="Arial" w:cs="Arial" w:eastAsia="Arial" w:hAnsi="Arial"/>
          <w:b/>
          <w:bCs/>
          <w:color w:val="2E75B6"/>
          <w:sz w:val="26"/>
          <w:szCs w:val="26"/>
        </w:rPr>
        <w:t xml:space="preserve">16.2 FinanceFlow Configuration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Parameter</w:t>
            </w:r>
          </w:p>
        </w:tc>
        <w:tc>
          <w:tcPr>
            <w:tcW w:type="dxa" w:w="65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Value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API Key</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2d9e4c37****************************************************e38e</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History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https://financeflowapi.com/api/v1/bonds-history</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Spot endpoint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https://financeflowapi.com/api/v1/bonds-spot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Country format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Title_Case underscore: United_States, Germany, Japan</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Max days per request</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99 days (API enforced limit)</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date_to cap</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Yesterday (API rejects current/future dates)</w:t>
            </w:r>
          </w:p>
        </w:tc>
      </w:tr>
      <w:tr>
        <w:tc>
          <w:tcPr>
            <w:tcW w:type="dxa" w:w="28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Fallback chain</w:t>
            </w:r>
          </w:p>
        </w:tc>
        <w:tc>
          <w:tcPr>
            <w:tcW w:type="dxa" w:w="65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 FRED → Bundesbank/ECB → MoF Japan</w:t>
            </w:r>
          </w:p>
        </w:tc>
      </w:tr>
    </w:tbl>
    <w:p>
      <w:r>
        <w:br w:type="page"/>
      </w:r>
    </w:p>
    <w:p>
      <w:pPr>
        <w:pStyle w:val="Heading1"/>
        <w:spacing w:before="320" w:after="160"/>
      </w:pPr>
      <w:r>
        <w:rPr>
          <w:rFonts w:ascii="Arial" w:cs="Arial" w:eastAsia="Arial" w:hAnsi="Arial"/>
          <w:b/>
          <w:bCs/>
          <w:color w:val="1F3864"/>
          <w:sz w:val="32"/>
          <w:szCs w:val="32"/>
        </w:rPr>
        <w:t xml:space="preserve">17. Live Deployment — April 2026</w:t>
      </w:r>
    </w:p>
    <w:p>
      <w:pPr>
        <w:pStyle w:val="Heading2"/>
        <w:spacing w:before="240" w:after="120"/>
      </w:pPr>
      <w:r>
        <w:rPr>
          <w:rFonts w:ascii="Arial" w:cs="Arial" w:eastAsia="Arial" w:hAnsi="Arial"/>
          <w:b/>
          <w:bCs/>
          <w:color w:val="2E75B6"/>
          <w:sz w:val="26"/>
          <w:szCs w:val="26"/>
        </w:rPr>
        <w:t xml:space="preserve">17.1 Deployment Status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300"/>
        <w:gridCol w:w="5660"/>
      </w:tblGrid>
      <w:tr>
        <w:trPr>
          <w:tblHeader/>
        </w:trPr>
        <w:tc>
          <w:tcPr>
            <w:tcW w:type="dxa" w:w="24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Component</w:t>
            </w:r>
          </w:p>
        </w:tc>
        <w:tc>
          <w:tcPr>
            <w:tcW w:type="dxa" w:w="13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Status</w:t>
            </w:r>
          </w:p>
        </w:tc>
        <w:tc>
          <w:tcPr>
            <w:tcW w:type="dxa" w:w="56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Details</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VPS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193.38.***.*** — IC Markets demo</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live_signal_monitor_v3</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15-min checks (:01,:16,:31,:46) — Formula A · USDJPY: hourly at :02</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dashboard_server</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http://193.38.***.***:8765/dashboard.html</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updates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Running</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primary, 06:00 UTC daily</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Telegram alerts</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Full lifecycle: signal → entry → close</w:t>
            </w:r>
          </w:p>
        </w:tc>
      </w:tr>
      <w:tr>
        <w:tc>
          <w:tcPr>
            <w:tcW w:type="dxa" w:w="24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Paper trading</w:t>
            </w:r>
          </w:p>
        </w:tc>
        <w:tc>
          <w:tcPr>
            <w:tcW w:type="dxa" w:w="13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Active</w:t>
            </w:r>
          </w:p>
        </w:tc>
        <w:tc>
          <w:tcPr>
            <w:tcW w:type="dxa" w:w="56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Started April 11, 2026</w:t>
            </w:r>
          </w:p>
        </w:tc>
      </w:tr>
    </w:tbl>
    <w:p>
      <w:pPr>
        <w:pStyle w:val="Heading2"/>
        <w:spacing w:before="240" w:after="120"/>
      </w:pPr>
      <w:r>
        <w:rPr>
          <w:rFonts w:ascii="Arial" w:cs="Arial" w:eastAsia="Arial" w:hAnsi="Arial"/>
          <w:b/>
          <w:bCs/>
          <w:color w:val="2E75B6"/>
          <w:sz w:val="26"/>
          <w:szCs w:val="26"/>
        </w:rPr>
        <w:t xml:space="preserve">17.2 Monitor Architecture</w:t>
      </w:r>
    </w:p>
    <w:p>
      <w:pPr>
        <w:pStyle w:val="ListParagraph"/>
        <w:numPr>
          <w:ilvl w:val="0"/>
          <w:numId w:val="2"/>
        </w:numPr>
        <w:spacing w:after="80"/>
      </w:pPr>
      <w:r>
        <w:rPr>
          <w:rFonts w:ascii="Arial" w:cs="Arial" w:eastAsia="Arial" w:hAnsi="Arial"/>
          <w:sz w:val="19"/>
          <w:szCs w:val="19"/>
        </w:rPr>
        <w:t xml:space="preserve">PAIR_CONFIG dictionary drives both models from a single file</w:t>
      </w:r>
    </w:p>
    <w:p>
      <w:pPr>
        <w:pStyle w:val="ListParagraph"/>
        <w:numPr>
          <w:ilvl w:val="0"/>
          <w:numId w:val="2"/>
        </w:numPr>
        <w:spacing w:after="80"/>
      </w:pPr>
      <w:r>
        <w:rPr>
          <w:rFonts w:ascii="Arial" w:cs="Arial" w:eastAsia="Arial" w:hAnsi="Arial"/>
          <w:sz w:val="19"/>
          <w:szCs w:val="19"/>
        </w:rPr>
        <w:t xml:space="preserve">Per-pair state files (state_eurusd.json, state_usdjpy.json) persist through reboots</w:t>
      </w:r>
    </w:p>
    <w:p>
      <w:pPr>
        <w:pStyle w:val="ListParagraph"/>
        <w:numPr>
          <w:ilvl w:val="0"/>
          <w:numId w:val="2"/>
        </w:numPr>
        <w:spacing w:after="80"/>
      </w:pPr>
      <w:r>
        <w:rPr>
          <w:rFonts w:ascii="Arial" w:cs="Arial" w:eastAsia="Arial" w:hAnsi="Arial"/>
          <w:sz w:val="19"/>
          <w:szCs w:val="19"/>
        </w:rPr>
        <w:t xml:space="preserve">Fast polling: 5-second threading.Timer per pair when armed — fires immediately on Fib target touch</w:t>
      </w:r>
    </w:p>
    <w:p>
      <w:pPr>
        <w:pStyle w:val="ListParagraph"/>
        <w:numPr>
          <w:ilvl w:val="0"/>
          <w:numId w:val="2"/>
        </w:numPr>
        <w:spacing w:after="80"/>
      </w:pPr>
      <w:r>
        <w:rPr>
          <w:rFonts w:ascii="Arial" w:cs="Arial" w:eastAsia="Arial" w:hAnsi="Arial"/>
          <w:sz w:val="19"/>
          <w:szCs w:val="19"/>
        </w:rPr>
        <w:t xml:space="preserve">Exception isolation — one pair error never blocks the other</w:t>
      </w:r>
    </w:p>
    <w:p>
      <w:pPr>
        <w:pStyle w:val="ListParagraph"/>
        <w:numPr>
          <w:ilvl w:val="0"/>
          <w:numId w:val="2"/>
        </w:numPr>
        <w:spacing w:after="80"/>
      </w:pPr>
      <w:r>
        <w:rPr>
          <w:rFonts w:ascii="Arial" w:cs="Arial" w:eastAsia="Arial" w:hAnsi="Arial"/>
          <w:sz w:val="19"/>
          <w:szCs w:val="19"/>
        </w:rPr>
        <w:t xml:space="preserve">Inline watchdog runs every 5 minutes: state file freshness, rate data age, MT5 connection, orphaned position detection — Telegram alert on any issue</w:t>
      </w:r>
    </w:p>
    <w:p>
      <w:pPr>
        <w:pStyle w:val="ListParagraph"/>
        <w:numPr>
          <w:ilvl w:val="0"/>
          <w:numId w:val="2"/>
        </w:numPr>
        <w:spacing w:after="80"/>
      </w:pPr>
      <w:r>
        <w:rPr>
          <w:rFonts w:ascii="Arial" w:cs="Arial" w:eastAsia="Arial" w:hAnsi="Arial"/>
          <w:sz w:val="19"/>
          <w:szCs w:val="19"/>
        </w:rPr>
        <w:t xml:space="preserve">P&amp;L captured on all three exit types: broker TP/SL, hold-time close, z-exit close</w:t>
      </w:r>
    </w:p>
    <w:p>
      <w:pPr>
        <w:pStyle w:val="Heading2"/>
        <w:spacing w:before="240" w:after="120"/>
      </w:pPr>
      <w:r>
        <w:rPr>
          <w:rFonts w:ascii="Arial" w:cs="Arial" w:eastAsia="Arial" w:hAnsi="Arial"/>
          <w:b/>
          <w:bCs/>
          <w:color w:val="2E75B6"/>
          <w:sz w:val="26"/>
          <w:szCs w:val="26"/>
        </w:rPr>
        <w:t xml:space="preserve">17.3 Dashboard v3 Features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rPr>
          <w:tblHeader/>
        </w:trPr>
        <w:tc>
          <w:tcPr>
            <w:tcW w:type="dxa" w:w="200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Feature</w:t>
            </w:r>
          </w:p>
        </w:tc>
        <w:tc>
          <w:tcPr>
            <w:tcW w:type="dxa" w:w="7360"/>
            <w:tcBorders>
              <w:top w:val="single" w:color="CCCCCC" w:sz="1"/>
              <w:left w:val="single" w:color="CCCCCC" w:sz="1"/>
              <w:bottom w:val="single" w:color="CCCCCC" w:sz="1"/>
              <w:right w:val="single" w:color="CCCCCC" w:sz="1"/>
            </w:tcBorders>
            <w:shd w:fill="D5E8F0" w:val="clear"/>
            <w:tcMar>
              <w:top w:type="dxa" w:w="80"/>
              <w:left w:type="dxa" w:w="140"/>
              <w:bottom w:type="dxa" w:w="80"/>
              <w:right w:type="dxa" w:w="140"/>
            </w:tcMar>
          </w:tcPr>
          <w:p>
            <w:r>
              <w:rPr>
                <w:rFonts w:ascii="Arial" w:cs="Arial" w:eastAsia="Arial" w:hAnsi="Arial"/>
                <w:b/>
                <w:bCs/>
                <w:i w:val="false"/>
                <w:iCs w:val="false"/>
                <w:color w:val="000000"/>
                <w:sz w:val="18"/>
                <w:szCs w:val="18"/>
              </w:rPr>
              <w:t xml:space="preserve">Description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Dual z-score bars</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EURUSD and USDJPY — read from state files (authoritative)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Rate charts × 4</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US 2Y, DE 2Y, JP 2Y, US–JP spread — 60-day daily resolution</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FTMO tracker</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2-Step $5k daily DD + 1-Step $3k — both update live</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Signal outlook</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FinanceFlow calendar — probability score for both pairs daily</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Live 2026 heatmap</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Monthly P&amp;L for current year</w:t>
            </w:r>
          </w:p>
        </w:tc>
      </w:tr>
      <w:tr>
        <w:tc>
          <w:tcPr>
            <w:tcW w:type="dxa" w:w="200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Trade history log</w:t>
            </w:r>
          </w:p>
        </w:tc>
        <w:tc>
          <w:tcPr>
            <w:tcW w:type="dxa" w:w="7360"/>
            <w:tcBorders>
              <w:top w:val="single" w:color="CCCCCC" w:sz="1"/>
              <w:left w:val="single" w:color="CCCCCC" w:sz="1"/>
              <w:bottom w:val="single" w:color="CCCCCC" w:sz="1"/>
              <w:right w:val="single" w:color="CCCCCC" w:sz="1"/>
            </w:tcBorders>
            <w:tcMar>
              <w:top w:type="dxa" w:w="80"/>
              <w:left w:type="dxa" w:w="140"/>
              <w:bottom w:type="dxa" w:w="80"/>
              <w:right w:type="dxa" w:w="140"/>
            </w:tcMar>
          </w:tcPr>
          <w:p>
            <w:r>
              <w:rPr>
                <w:rFonts w:ascii="Arial" w:cs="Arial" w:eastAsia="Arial" w:hAnsi="Arial"/>
                <w:b w:val="false"/>
                <w:bCs w:val="false"/>
                <w:i w:val="false"/>
                <w:iCs w:val="false"/>
                <w:color w:val="000000"/>
                <w:sz w:val="18"/>
                <w:szCs w:val="18"/>
              </w:rPr>
              <w:t xml:space="preserve">Every 2026 trade: entry, close, exit type, P&amp;L per pair</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F3864"/>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2E75B6"/>
      <w:sz w:val="26"/>
      <w:szCs w:val="26"/>
    </w:rPr>
  </w:style>
  <w:style w:type="paragraph" w:styleId="Heading3">
    <w:name w:val="Heading 3"/>
    <w:basedOn w:val="Normal"/>
    <w:next w:val="Normal"/>
    <w:qFormat/>
    <w:pPr>
      <w:spacing w:before="160" w:after="80"/>
      <w:outlineLvl w:val="2"/>
    </w:pPr>
    <w:rPr>
      <w:rFonts w:ascii="Arial" w:cs="Arial" w:eastAsia="Arial" w:hAnsi="Arial"/>
      <w:b/>
      <w:bCs/>
      <w:color w:val="2E75B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2026-04-11T18:35:24.109Z</dcterms:created>
  <dcterms:modified xsi:type="dcterms:W3CDTF">2026-04-11T18:35:24.110Z</dcterms:modified>
</cp:coreProperties>
</file>

<file path=docProps/custom.xml><?xml version="1.0" encoding="utf-8"?>
<Properties xmlns="http://schemas.openxmlformats.org/officeDocument/2006/custom-properties" xmlns:vt="http://schemas.openxmlformats.org/officeDocument/2006/docPropsVTypes"/>
</file>